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095D09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095D09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F92606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095D09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7C6C03">
        <w:rPr>
          <w:sz w:val="28"/>
          <w:szCs w:val="28"/>
        </w:rPr>
        <w:t>2</w:t>
      </w:r>
      <w:r w:rsidR="00095D09">
        <w:rPr>
          <w:sz w:val="28"/>
          <w:szCs w:val="28"/>
        </w:rPr>
        <w:t>2</w:t>
      </w:r>
      <w:r w:rsidR="006D5FF4">
        <w:rPr>
          <w:sz w:val="28"/>
          <w:szCs w:val="28"/>
        </w:rPr>
        <w:t xml:space="preserve">                                       </w:t>
      </w:r>
      <w:r w:rsidR="0096530E">
        <w:rPr>
          <w:sz w:val="28"/>
          <w:szCs w:val="28"/>
        </w:rPr>
        <w:t>с</w:t>
      </w:r>
      <w:r w:rsidR="00095D09">
        <w:rPr>
          <w:sz w:val="28"/>
          <w:szCs w:val="28"/>
        </w:rPr>
        <w:t xml:space="preserve">. </w:t>
      </w:r>
      <w:r w:rsidR="00095D09" w:rsidRPr="00830AC8">
        <w:rPr>
          <w:sz w:val="28"/>
        </w:rPr>
        <w:t>Каировка</w:t>
      </w:r>
      <w:r w:rsidR="00BA3DAB">
        <w:rPr>
          <w:sz w:val="28"/>
          <w:szCs w:val="28"/>
        </w:rPr>
        <w:t xml:space="preserve">  </w:t>
      </w:r>
      <w:r w:rsidR="006D5FF4">
        <w:rPr>
          <w:sz w:val="28"/>
          <w:szCs w:val="28"/>
        </w:rPr>
        <w:t xml:space="preserve">                                        </w:t>
      </w:r>
      <w:r w:rsidR="00BA3DAB">
        <w:rPr>
          <w:sz w:val="28"/>
          <w:szCs w:val="28"/>
        </w:rPr>
        <w:t xml:space="preserve"> №</w:t>
      </w:r>
      <w:r w:rsidR="00067B5C">
        <w:rPr>
          <w:sz w:val="28"/>
          <w:szCs w:val="28"/>
        </w:rPr>
        <w:t>5</w:t>
      </w:r>
      <w:r w:rsidR="00B46CF7">
        <w:rPr>
          <w:sz w:val="28"/>
          <w:szCs w:val="28"/>
        </w:rPr>
        <w:t>7</w:t>
      </w:r>
      <w:bookmarkStart w:id="0" w:name="_GoBack"/>
      <w:bookmarkEnd w:id="0"/>
      <w:r w:rsidR="00067B5C">
        <w:rPr>
          <w:sz w:val="28"/>
          <w:szCs w:val="28"/>
        </w:rPr>
        <w:t>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5033B" w:rsidRDefault="0045033B" w:rsidP="0045033B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45033B" w:rsidRDefault="0045033B" w:rsidP="0045033B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95D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5D09">
        <w:rPr>
          <w:rFonts w:ascii="Times New Roman" w:hAnsi="Times New Roman" w:cs="Times New Roman"/>
          <w:sz w:val="28"/>
          <w:szCs w:val="28"/>
        </w:rPr>
        <w:t>4</w:t>
      </w:r>
      <w:r w:rsidR="006D5F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5D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5033B" w:rsidRDefault="0045033B" w:rsidP="0045033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D09">
        <w:rPr>
          <w:rFonts w:ascii="Times New Roman" w:hAnsi="Times New Roman" w:cs="Times New Roman"/>
          <w:sz w:val="28"/>
          <w:szCs w:val="28"/>
        </w:rPr>
        <w:t>3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 w:cs="Times New Roman"/>
          <w:sz w:val="28"/>
          <w:szCs w:val="28"/>
        </w:rPr>
        <w:t>риод 202</w:t>
      </w:r>
      <w:r w:rsidR="00095D09">
        <w:rPr>
          <w:rFonts w:ascii="Times New Roman" w:hAnsi="Times New Roman" w:cs="Times New Roman"/>
          <w:sz w:val="28"/>
          <w:szCs w:val="28"/>
        </w:rPr>
        <w:t>4</w:t>
      </w:r>
      <w:r w:rsidR="006D5FF4">
        <w:rPr>
          <w:rFonts w:ascii="Times New Roman" w:hAnsi="Times New Roman" w:cs="Times New Roman"/>
          <w:sz w:val="28"/>
          <w:szCs w:val="28"/>
        </w:rPr>
        <w:t>,</w:t>
      </w:r>
      <w:r w:rsidRPr="008E5B18">
        <w:rPr>
          <w:rFonts w:ascii="Times New Roman" w:hAnsi="Times New Roman" w:cs="Times New Roman"/>
          <w:sz w:val="28"/>
          <w:szCs w:val="28"/>
        </w:rPr>
        <w:t xml:space="preserve"> 202</w:t>
      </w:r>
      <w:r w:rsidR="00095D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E5B18">
        <w:rPr>
          <w:rFonts w:ascii="Times New Roman" w:hAnsi="Times New Roman" w:cs="Times New Roman"/>
          <w:sz w:val="28"/>
          <w:szCs w:val="28"/>
        </w:rPr>
        <w:t>:</w:t>
      </w:r>
    </w:p>
    <w:p w:rsidR="0045033B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формирования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D09">
        <w:rPr>
          <w:rFonts w:ascii="Times New Roman" w:hAnsi="Times New Roman" w:cs="Times New Roman"/>
          <w:sz w:val="28"/>
          <w:szCs w:val="28"/>
        </w:rPr>
        <w:t>3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5D09">
        <w:rPr>
          <w:rFonts w:ascii="Times New Roman" w:hAnsi="Times New Roman" w:cs="Times New Roman"/>
          <w:sz w:val="28"/>
          <w:szCs w:val="28"/>
        </w:rPr>
        <w:t>4</w:t>
      </w:r>
      <w:r w:rsidR="006D5FF4">
        <w:rPr>
          <w:rFonts w:ascii="Times New Roman" w:hAnsi="Times New Roman" w:cs="Times New Roman"/>
          <w:sz w:val="28"/>
          <w:szCs w:val="28"/>
        </w:rPr>
        <w:t>,</w:t>
      </w:r>
      <w:r w:rsidRPr="008E5B18">
        <w:rPr>
          <w:rFonts w:ascii="Times New Roman" w:hAnsi="Times New Roman" w:cs="Times New Roman"/>
          <w:sz w:val="28"/>
          <w:szCs w:val="28"/>
        </w:rPr>
        <w:t xml:space="preserve"> 202</w:t>
      </w:r>
      <w:r w:rsidR="00095D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45033B" w:rsidRPr="008E5B18" w:rsidRDefault="0045033B" w:rsidP="0045033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выполнением</w:t>
      </w:r>
      <w:r w:rsidRPr="008E5B1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8E5B18">
        <w:rPr>
          <w:sz w:val="28"/>
          <w:szCs w:val="28"/>
        </w:rPr>
        <w:t xml:space="preserve"> оставляю за собой</w:t>
      </w:r>
      <w:bookmarkStart w:id="1" w:name="sub_4"/>
      <w:r w:rsidRPr="008E5B18">
        <w:rPr>
          <w:sz w:val="28"/>
          <w:szCs w:val="28"/>
        </w:rPr>
        <w:t xml:space="preserve">. </w:t>
      </w:r>
    </w:p>
    <w:p w:rsidR="0045033B" w:rsidRPr="008E5B18" w:rsidRDefault="0045033B" w:rsidP="0045033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3. </w:t>
      </w:r>
      <w:bookmarkStart w:id="2" w:name="sub_5"/>
      <w:bookmarkEnd w:id="1"/>
      <w:r>
        <w:rPr>
          <w:sz w:val="28"/>
          <w:szCs w:val="28"/>
        </w:rPr>
        <w:t>Настоящее постановление</w:t>
      </w:r>
      <w:r w:rsidRPr="008E5B18">
        <w:rPr>
          <w:sz w:val="28"/>
          <w:szCs w:val="28"/>
        </w:rPr>
        <w:t xml:space="preserve"> вступает в силу со дня его подписания.</w:t>
      </w:r>
    </w:p>
    <w:bookmarkEnd w:id="2"/>
    <w:p w:rsidR="0045033B" w:rsidRDefault="0045033B" w:rsidP="0045033B">
      <w:pPr>
        <w:rPr>
          <w:sz w:val="28"/>
          <w:szCs w:val="28"/>
        </w:rPr>
      </w:pPr>
    </w:p>
    <w:p w:rsidR="0045033B" w:rsidRDefault="0045033B" w:rsidP="0045033B">
      <w:pPr>
        <w:ind w:right="-5"/>
        <w:rPr>
          <w:sz w:val="28"/>
          <w:szCs w:val="28"/>
        </w:rPr>
      </w:pPr>
    </w:p>
    <w:p w:rsidR="00095D09" w:rsidRDefault="00095D09" w:rsidP="0045033B">
      <w:pPr>
        <w:ind w:right="-5"/>
        <w:rPr>
          <w:sz w:val="28"/>
          <w:szCs w:val="28"/>
        </w:rPr>
      </w:pPr>
    </w:p>
    <w:p w:rsidR="0045033B" w:rsidRPr="00D5579B" w:rsidRDefault="0099201D" w:rsidP="0045033B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4503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5FF4">
        <w:rPr>
          <w:sz w:val="28"/>
          <w:szCs w:val="28"/>
        </w:rPr>
        <w:t xml:space="preserve"> </w:t>
      </w:r>
      <w:r w:rsidR="0045033B">
        <w:rPr>
          <w:sz w:val="28"/>
          <w:szCs w:val="28"/>
        </w:rPr>
        <w:t xml:space="preserve"> сельсовета                     </w:t>
      </w:r>
      <w:r w:rsidR="006D5FF4">
        <w:rPr>
          <w:sz w:val="28"/>
          <w:szCs w:val="28"/>
        </w:rPr>
        <w:t xml:space="preserve">                               </w:t>
      </w:r>
      <w:r w:rsidR="0045033B">
        <w:rPr>
          <w:sz w:val="28"/>
          <w:szCs w:val="28"/>
        </w:rPr>
        <w:t xml:space="preserve">               </w:t>
      </w:r>
      <w:r w:rsidR="00E56B11">
        <w:rPr>
          <w:sz w:val="28"/>
          <w:szCs w:val="28"/>
        </w:rPr>
        <w:t>А.Н.</w:t>
      </w:r>
      <w:r w:rsidR="00095D09">
        <w:rPr>
          <w:sz w:val="28"/>
          <w:szCs w:val="28"/>
        </w:rPr>
        <w:t xml:space="preserve">Логвиненко </w:t>
      </w:r>
    </w:p>
    <w:p w:rsidR="0045033B" w:rsidRDefault="0045033B" w:rsidP="004503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5D09" w:rsidRDefault="00095D09" w:rsidP="0045033B">
      <w:pPr>
        <w:rPr>
          <w:sz w:val="28"/>
          <w:szCs w:val="28"/>
        </w:rPr>
      </w:pPr>
    </w:p>
    <w:p w:rsidR="006D5FF4" w:rsidRDefault="006D5FF4" w:rsidP="0045033B">
      <w:pPr>
        <w:rPr>
          <w:sz w:val="28"/>
          <w:szCs w:val="28"/>
        </w:rPr>
      </w:pPr>
    </w:p>
    <w:p w:rsidR="006D5FF4" w:rsidRDefault="006D5FF4" w:rsidP="0045033B">
      <w:pPr>
        <w:rPr>
          <w:sz w:val="28"/>
          <w:szCs w:val="28"/>
        </w:rPr>
      </w:pPr>
    </w:p>
    <w:p w:rsidR="006D5FF4" w:rsidRDefault="006D5FF4" w:rsidP="0045033B">
      <w:pPr>
        <w:rPr>
          <w:sz w:val="28"/>
          <w:szCs w:val="28"/>
        </w:rPr>
      </w:pPr>
    </w:p>
    <w:p w:rsidR="006D5FF4" w:rsidRDefault="006D5FF4" w:rsidP="0045033B">
      <w:pPr>
        <w:rPr>
          <w:sz w:val="28"/>
          <w:szCs w:val="28"/>
        </w:rPr>
      </w:pPr>
    </w:p>
    <w:p w:rsidR="006D5FF4" w:rsidRDefault="006D5FF4" w:rsidP="0045033B">
      <w:pPr>
        <w:rPr>
          <w:sz w:val="28"/>
          <w:szCs w:val="28"/>
        </w:rPr>
      </w:pPr>
    </w:p>
    <w:p w:rsidR="006D5FF4" w:rsidRDefault="006D5FF4" w:rsidP="0045033B">
      <w:pPr>
        <w:rPr>
          <w:sz w:val="28"/>
          <w:szCs w:val="28"/>
        </w:rPr>
      </w:pPr>
    </w:p>
    <w:p w:rsidR="006D5FF4" w:rsidRPr="00535542" w:rsidRDefault="006D5FF4" w:rsidP="0045033B">
      <w:pPr>
        <w:rPr>
          <w:sz w:val="28"/>
          <w:szCs w:val="28"/>
        </w:rPr>
      </w:pPr>
    </w:p>
    <w:p w:rsidR="0045033B" w:rsidRPr="00F92606" w:rsidRDefault="0045033B" w:rsidP="0045033B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45033B" w:rsidRDefault="0045033B" w:rsidP="0045033B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Default="0045033B" w:rsidP="0045033B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Default="0045033B" w:rsidP="0045033B">
      <w:pPr>
        <w:pStyle w:val="af2"/>
        <w:contextualSpacing/>
        <w:rPr>
          <w:rStyle w:val="s1"/>
          <w:color w:val="000000"/>
          <w:szCs w:val="28"/>
        </w:rPr>
      </w:pPr>
    </w:p>
    <w:p w:rsidR="0045033B" w:rsidRPr="0045033B" w:rsidRDefault="0045033B" w:rsidP="0045033B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5033B" w:rsidRPr="0045033B" w:rsidRDefault="0045033B" w:rsidP="0045033B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45033B" w:rsidRPr="0045033B" w:rsidRDefault="00095D09" w:rsidP="0045033B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Каировский</w:t>
      </w:r>
      <w:r w:rsidR="0045033B" w:rsidRPr="0045033B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45033B" w:rsidRPr="00067B5C" w:rsidRDefault="0045033B" w:rsidP="00067B5C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095D09">
        <w:rPr>
          <w:rFonts w:ascii="Times New Roman" w:hAnsi="Times New Roman"/>
          <w:sz w:val="28"/>
          <w:szCs w:val="28"/>
        </w:rPr>
        <w:t>5</w:t>
      </w:r>
      <w:r w:rsidRPr="0045033B">
        <w:rPr>
          <w:rFonts w:ascii="Times New Roman" w:hAnsi="Times New Roman"/>
          <w:sz w:val="28"/>
          <w:szCs w:val="28"/>
        </w:rPr>
        <w:t>.11.20</w:t>
      </w:r>
      <w:r w:rsidR="005E7441">
        <w:rPr>
          <w:rFonts w:ascii="Times New Roman" w:hAnsi="Times New Roman"/>
          <w:sz w:val="28"/>
          <w:szCs w:val="28"/>
        </w:rPr>
        <w:t>2</w:t>
      </w:r>
      <w:r w:rsidR="00095D09">
        <w:rPr>
          <w:rFonts w:ascii="Times New Roman" w:hAnsi="Times New Roman"/>
          <w:sz w:val="28"/>
          <w:szCs w:val="28"/>
        </w:rPr>
        <w:t>2</w:t>
      </w:r>
      <w:r w:rsidRPr="0045033B">
        <w:rPr>
          <w:rFonts w:ascii="Times New Roman" w:hAnsi="Times New Roman"/>
          <w:sz w:val="28"/>
          <w:szCs w:val="28"/>
        </w:rPr>
        <w:t xml:space="preserve">г. </w:t>
      </w:r>
      <w:r w:rsidR="005E7441">
        <w:rPr>
          <w:rFonts w:ascii="Times New Roman" w:hAnsi="Times New Roman"/>
          <w:sz w:val="28"/>
          <w:szCs w:val="28"/>
        </w:rPr>
        <w:t>№</w:t>
      </w:r>
      <w:r w:rsidR="00067B5C" w:rsidRPr="00067B5C">
        <w:rPr>
          <w:rFonts w:ascii="Times New Roman" w:hAnsi="Times New Roman"/>
          <w:sz w:val="28"/>
          <w:szCs w:val="28"/>
        </w:rPr>
        <w:t>56-п</w:t>
      </w:r>
    </w:p>
    <w:p w:rsidR="0045033B" w:rsidRPr="0045033B" w:rsidRDefault="0045033B" w:rsidP="0045033B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t>Методика</w:t>
      </w: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t>формирования местного бюджета на 202</w:t>
      </w:r>
      <w:r w:rsidR="00095D09">
        <w:rPr>
          <w:rFonts w:ascii="Times New Roman" w:hAnsi="Times New Roman"/>
          <w:b/>
          <w:sz w:val="28"/>
          <w:szCs w:val="28"/>
        </w:rPr>
        <w:t>3</w:t>
      </w:r>
      <w:r w:rsidRPr="0045033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095D09">
        <w:rPr>
          <w:rFonts w:ascii="Times New Roman" w:hAnsi="Times New Roman"/>
          <w:b/>
          <w:sz w:val="28"/>
          <w:szCs w:val="28"/>
        </w:rPr>
        <w:t>4</w:t>
      </w:r>
      <w:r w:rsidR="00087CF0">
        <w:rPr>
          <w:rFonts w:ascii="Times New Roman" w:hAnsi="Times New Roman"/>
          <w:b/>
          <w:sz w:val="28"/>
          <w:szCs w:val="28"/>
        </w:rPr>
        <w:t>,</w:t>
      </w:r>
      <w:r w:rsidRPr="0045033B">
        <w:rPr>
          <w:rFonts w:ascii="Times New Roman" w:hAnsi="Times New Roman"/>
          <w:b/>
          <w:sz w:val="28"/>
          <w:szCs w:val="28"/>
        </w:rPr>
        <w:t xml:space="preserve"> 202</w:t>
      </w:r>
      <w:r w:rsidR="00095D09">
        <w:rPr>
          <w:rFonts w:ascii="Times New Roman" w:hAnsi="Times New Roman"/>
          <w:b/>
          <w:sz w:val="28"/>
          <w:szCs w:val="28"/>
        </w:rPr>
        <w:t>5</w:t>
      </w:r>
      <w:r w:rsidRPr="0045033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5033B" w:rsidRPr="0045033B" w:rsidRDefault="0045033B" w:rsidP="0045033B">
      <w:pPr>
        <w:ind w:firstLine="851"/>
        <w:jc w:val="center"/>
        <w:rPr>
          <w:b/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Настоящая Методика устанавливает основные подходы к формированию доходов и расходов бюджета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годов. Методика включает в себя разделы, определяющие порядок прогнозирования доходов  и расходов бюджета по направлениям предоставления бюджетных услуг.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r w:rsidRPr="00E56B11">
          <w:rPr>
            <w:sz w:val="28"/>
            <w:szCs w:val="28"/>
            <w:lang w:val="en-US"/>
          </w:rPr>
          <w:t>I</w:t>
        </w:r>
        <w:r w:rsidRPr="00E56B11">
          <w:rPr>
            <w:sz w:val="28"/>
            <w:szCs w:val="28"/>
          </w:rPr>
          <w:t>.</w:t>
        </w:r>
      </w:smartTag>
      <w:r w:rsidRPr="00E56B11">
        <w:rPr>
          <w:sz w:val="28"/>
          <w:szCs w:val="28"/>
        </w:rPr>
        <w:t xml:space="preserve"> Прогноз доходов бюджета.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1. Налог на доходы физических лиц рассчитывается исходя из прогнозируемого фонда оплаты труда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налоговым ставкам (отчет Управления Федеральной налоговой службы  формы № 5-НДФЛ за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год), а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Оренбургской области формы № 5-ДДК за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год). Уровень собираемости налога прогнозируется в размере 100 процентов.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Сумма налога на доходы физических лиц корректируется на сумму налога, исчисленную от иной облагаемой базы, в том числе в разрезе доходных источников: 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-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прогнозируются исходя из фактических поступлений за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 с учетом темпа роста прочих доходов населения;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- по налогу на доходы физических лиц с доходов, полученных физическими лицами, в соответствии со статьей 228 Налогового Кодекса Российской Федерации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 прогнозируется исходя из ожидаемого поступления налога в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году с </w:t>
      </w:r>
      <w:r w:rsidRPr="00E56B11">
        <w:rPr>
          <w:sz w:val="28"/>
          <w:szCs w:val="28"/>
        </w:rPr>
        <w:lastRenderedPageBreak/>
        <w:t>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5-ДДК за 202</w:t>
      </w:r>
      <w:r>
        <w:rPr>
          <w:sz w:val="28"/>
          <w:szCs w:val="28"/>
        </w:rPr>
        <w:t>1</w:t>
      </w:r>
      <w:r w:rsidRPr="00E56B11">
        <w:rPr>
          <w:sz w:val="28"/>
          <w:szCs w:val="28"/>
        </w:rPr>
        <w:t xml:space="preserve"> год. 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2. Доходы от уплаты акцизов на нефтепродукты рассчитываются по следующей формуле: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6B11">
        <w:rPr>
          <w:sz w:val="28"/>
          <w:szCs w:val="28"/>
        </w:rPr>
        <w:t xml:space="preserve">А = П x </w:t>
      </w:r>
      <w:r w:rsidRPr="00E56B11">
        <w:rPr>
          <w:sz w:val="28"/>
          <w:szCs w:val="28"/>
          <w:lang w:val="en-US"/>
        </w:rPr>
        <w:t>N</w:t>
      </w:r>
      <w:r w:rsidRPr="00E56B11">
        <w:rPr>
          <w:sz w:val="28"/>
          <w:szCs w:val="28"/>
        </w:rPr>
        <w:t>, где: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А – доходы от уплаты акцизов на нефтепродукты сельского поселения;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П – прогноз доходов от уплаты акцизов, подлежащий зачислению в местные бюджеты Оренбургской области;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  <w:lang w:val="en-US"/>
        </w:rPr>
        <w:t>N</w:t>
      </w:r>
      <w:r w:rsidRPr="00E56B11">
        <w:rPr>
          <w:sz w:val="28"/>
          <w:szCs w:val="28"/>
        </w:rPr>
        <w:t xml:space="preserve"> –дифференцированный норматив отчислений акцизов в бюджет  сельского поселения, предусмотренный проектом Закона Оренбургской области об областном бюджете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годов.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3. Единый сельскохозяйственный налог рассчитывается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год, исходя из среднеквартального поступления налога в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году (отчет по исполнению бюджета за 9 месяцев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года) с учетом индекса-дефлятора продукции сельского хозяйства во всех категориях хозяйств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-202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годов.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4. Налог на имущество физических лиц рассчитывается по следующей формуле:</w:t>
      </w:r>
    </w:p>
    <w:p w:rsidR="00E56B11" w:rsidRPr="00E56B11" w:rsidRDefault="00E56B11" w:rsidP="00E56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B11">
        <w:rPr>
          <w:sz w:val="28"/>
          <w:szCs w:val="28"/>
        </w:rPr>
        <w:t>Н</w:t>
      </w:r>
      <w:r w:rsidRPr="00E56B11">
        <w:rPr>
          <w:sz w:val="28"/>
          <w:szCs w:val="28"/>
          <w:vertAlign w:val="subscript"/>
        </w:rPr>
        <w:t>ИФЛ</w:t>
      </w:r>
      <w:r w:rsidRPr="00E56B11">
        <w:rPr>
          <w:sz w:val="28"/>
          <w:szCs w:val="28"/>
        </w:rPr>
        <w:t xml:space="preserve"> = Н x И, где:</w:t>
      </w:r>
    </w:p>
    <w:p w:rsidR="00E56B11" w:rsidRPr="00E56B11" w:rsidRDefault="00E56B11" w:rsidP="00E56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Н</w:t>
      </w:r>
      <w:r w:rsidRPr="00E56B11">
        <w:rPr>
          <w:sz w:val="28"/>
          <w:szCs w:val="28"/>
          <w:vertAlign w:val="subscript"/>
        </w:rPr>
        <w:t>ИФЛ</w:t>
      </w:r>
      <w:r w:rsidRPr="00E56B11">
        <w:rPr>
          <w:sz w:val="28"/>
          <w:szCs w:val="28"/>
        </w:rPr>
        <w:t xml:space="preserve"> – налог на имущество физических лиц;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Н – начисленная сумма налога за 202</w:t>
      </w:r>
      <w:r>
        <w:rPr>
          <w:sz w:val="28"/>
          <w:szCs w:val="28"/>
        </w:rPr>
        <w:t>1</w:t>
      </w:r>
      <w:r w:rsidRPr="00E56B11">
        <w:rPr>
          <w:sz w:val="28"/>
          <w:szCs w:val="28"/>
        </w:rPr>
        <w:t xml:space="preserve"> год (отчет Управления налоговой службы 5-МН за 202</w:t>
      </w:r>
      <w:r>
        <w:rPr>
          <w:sz w:val="28"/>
          <w:szCs w:val="28"/>
        </w:rPr>
        <w:t>1</w:t>
      </w:r>
      <w:r w:rsidRPr="00E56B11">
        <w:rPr>
          <w:sz w:val="28"/>
          <w:szCs w:val="28"/>
        </w:rPr>
        <w:t xml:space="preserve"> год);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И – и</w:t>
      </w:r>
      <w:r w:rsidRPr="00E56B11">
        <w:rPr>
          <w:snapToGrid w:val="0"/>
          <w:sz w:val="28"/>
          <w:szCs w:val="28"/>
        </w:rPr>
        <w:t>ндекс потребительских цен</w:t>
      </w:r>
      <w:r w:rsidRPr="00E56B11">
        <w:rPr>
          <w:sz w:val="28"/>
          <w:szCs w:val="28"/>
        </w:rPr>
        <w:t>;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5. Земельный налог определен исходя из начисленной суммы налога за 2019 год на основании отчета УФНС 5-МН за 202</w:t>
      </w:r>
      <w:r>
        <w:rPr>
          <w:sz w:val="28"/>
          <w:szCs w:val="28"/>
        </w:rPr>
        <w:t>1</w:t>
      </w:r>
      <w:r w:rsidRPr="00E56B11">
        <w:rPr>
          <w:sz w:val="28"/>
          <w:szCs w:val="28"/>
        </w:rPr>
        <w:t xml:space="preserve"> г. </w:t>
      </w:r>
    </w:p>
    <w:p w:rsidR="00E56B11" w:rsidRPr="00E56B11" w:rsidRDefault="00E56B11" w:rsidP="00E56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6. Государственная пошлина </w:t>
      </w:r>
      <w:r w:rsidRPr="00E56B11">
        <w:rPr>
          <w:color w:val="000000"/>
          <w:sz w:val="28"/>
          <w:szCs w:val="28"/>
        </w:rPr>
        <w:t>планируется исходя из данных, полученных от главных администраторов доходов – администрации Каировского сельсовета.</w:t>
      </w:r>
    </w:p>
    <w:p w:rsidR="00E56B11" w:rsidRPr="00E56B11" w:rsidRDefault="00E56B11" w:rsidP="00E56B1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7. Денежные взыскания (штрафы) за нарушение действующего законодательства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-202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</w:t>
      </w:r>
      <w:r w:rsidRPr="00E56B11">
        <w:rPr>
          <w:color w:val="000000"/>
          <w:sz w:val="28"/>
          <w:szCs w:val="28"/>
        </w:rPr>
        <w:t xml:space="preserve"> планируется исходя из данных, полученных от главных администраторов доходов – администрации Каировского сельсовета. </w:t>
      </w:r>
    </w:p>
    <w:p w:rsidR="00E56B11" w:rsidRPr="00E56B11" w:rsidRDefault="00E56B11" w:rsidP="00E56B1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lastRenderedPageBreak/>
        <w:t>8. Дотация на выравнивание бюджетной обеспеченности  сельских поселений муниципальных районов рассчитана Министерством Финансов Оренбургской области с учетом изменений, предусмотренных проектом Закона Оренбургской области «О внесении изменений в Закон Оренбургской области «</w:t>
      </w:r>
      <w:r w:rsidRPr="00E56B11">
        <w:rPr>
          <w:bCs/>
          <w:sz w:val="28"/>
          <w:szCs w:val="28"/>
          <w:lang w:eastAsia="en-US"/>
        </w:rPr>
        <w:t xml:space="preserve"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бюджета», </w:t>
      </w:r>
      <w:r w:rsidRPr="00E56B11">
        <w:rPr>
          <w:rFonts w:eastAsia="Calibri"/>
          <w:bCs/>
          <w:sz w:val="28"/>
          <w:szCs w:val="28"/>
          <w:lang w:eastAsia="en-US"/>
        </w:rPr>
        <w:t>по формуле: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 =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скор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. +Д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</w:t>
      </w:r>
      <w:r w:rsidRPr="00E56B11">
        <w:rPr>
          <w:rFonts w:eastAsia="Calibri"/>
          <w:bCs/>
          <w:sz w:val="28"/>
          <w:szCs w:val="28"/>
          <w:lang w:eastAsia="en-US"/>
        </w:rPr>
        <w:t>.,  где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Д-  общий объем дотации на выравнивание бюджетной обеспеченности сельских поселений муниципального района;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скор</w:t>
      </w:r>
      <w:r w:rsidRPr="00E56B11">
        <w:rPr>
          <w:rFonts w:eastAsia="Calibri"/>
          <w:bCs/>
          <w:sz w:val="28"/>
          <w:szCs w:val="28"/>
          <w:lang w:eastAsia="en-US"/>
        </w:rPr>
        <w:t>. - объем дотации на выравнивание бюджетной обеспеченности сельских поселений муниципального района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 и плановый период 202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>-202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годов скорректированный на размер увеличения норматива зачисления в бюджеты сельских поселений налога на доходы физических лиц на 5% и равный объему соответствующей части субвенции на выполнение данного государственного полномочия, предусмотренного проектом областного бюджета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>-202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годов сельским поселениям района;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ком.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– объем дотации на выравнивание бюджетной обеспеченности сельских поселений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>-202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годов, компенсирующий снижение объема дотации, и равный объему соответствующей части субвенции на выполнение данного государственного полномочия, предусмотренного проектом областного бюджета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 сельским поселениям района.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Дотация на выравнивание бюджетной обеспеченности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- сельскому поселению Д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рассчитывается по следующей формуле: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Д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=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расчет.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+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, где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Д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– объем дотации на выравнивание бюджетной обеспеченности 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 сельскому поселению;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расчет.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- расчетный объем дотации на выравнивание бюджетной обеспеченности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поселения, рассчитанного по Методике №3 к Закону «</w:t>
      </w:r>
      <w:r w:rsidRPr="00E56B11">
        <w:rPr>
          <w:bCs/>
          <w:sz w:val="28"/>
          <w:szCs w:val="28"/>
          <w:lang w:eastAsia="en-US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бюджета» при распределении общего скорректированного объема дотации  Д</w:t>
      </w:r>
      <w:r w:rsidRPr="00E56B11">
        <w:rPr>
          <w:bCs/>
          <w:sz w:val="28"/>
          <w:szCs w:val="28"/>
          <w:vertAlign w:val="subscript"/>
          <w:lang w:eastAsia="en-US"/>
        </w:rPr>
        <w:t>скор</w:t>
      </w:r>
      <w:r w:rsidRPr="00E56B11">
        <w:rPr>
          <w:bCs/>
          <w:sz w:val="28"/>
          <w:szCs w:val="28"/>
          <w:lang w:eastAsia="en-US"/>
        </w:rPr>
        <w:t>.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- объем дотации на выравнивание бюджетной обеспеченности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val="en-US" w:eastAsia="en-US"/>
        </w:rPr>
        <w:lastRenderedPageBreak/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сельского  поселения , компенсирующий снижение расчетного объема дотации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сельского поселения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 xml:space="preserve">расчет. 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к скорректированному объему дотации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сельского поселения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 скор.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.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Скорректированный объем дотации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 рассчитывается  по формуле: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 скор.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=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-  ДД 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 ,    где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- объем дотации 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 на 2022 год, утвержденный решением Совета депутатов Саракташского района «О районном бюджете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год»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ДД 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-  дополнительные доходы 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 на 2022 г с учетом увеличения норматива зачисления в бюджеты сельских поселений налога на доходы физических лиц на 5 %.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spacing w:before="20" w:after="40"/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val="en-US" w:eastAsia="en-US"/>
        </w:rPr>
        <w:t>II</w:t>
      </w:r>
      <w:r w:rsidRPr="00E56B11">
        <w:rPr>
          <w:rFonts w:eastAsia="Calibri"/>
          <w:bCs/>
          <w:sz w:val="28"/>
          <w:szCs w:val="28"/>
          <w:lang w:eastAsia="en-US"/>
        </w:rPr>
        <w:t>. Планирование бюджетных ассигнований бюджета.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spacing w:after="40"/>
        <w:ind w:firstLine="851"/>
        <w:jc w:val="both"/>
        <w:rPr>
          <w:sz w:val="28"/>
          <w:szCs w:val="28"/>
        </w:rPr>
      </w:pPr>
    </w:p>
    <w:p w:rsidR="00E56B11" w:rsidRPr="00E56B11" w:rsidRDefault="00E56B11" w:rsidP="00E56B11">
      <w:pPr>
        <w:spacing w:after="40"/>
        <w:ind w:firstLine="851"/>
        <w:jc w:val="both"/>
        <w:rPr>
          <w:color w:val="000000"/>
          <w:sz w:val="28"/>
          <w:szCs w:val="22"/>
        </w:rPr>
      </w:pPr>
      <w:r w:rsidRPr="00E56B11">
        <w:rPr>
          <w:color w:val="000000"/>
          <w:sz w:val="28"/>
          <w:szCs w:val="22"/>
        </w:rPr>
        <w:t>1. Планирование бюджетных ассигнований производится в соответствии с расходными обязательствами МО Каировский сельсовет Саракташского района, исполнение которых осуществляется за счет средств бюджета, по бюджетным ассигнованиям на исполнение действующих и принимаемых расходных обязательств.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iCs/>
          <w:color w:val="000000"/>
          <w:sz w:val="28"/>
          <w:szCs w:val="28"/>
          <w:lang w:eastAsia="en-US"/>
        </w:rPr>
        <w:t>При формировании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главными распорядителями средств бюджета </w:t>
      </w:r>
      <w:r w:rsidRPr="00E56B11">
        <w:rPr>
          <w:rFonts w:eastAsia="Calibri"/>
          <w:iCs/>
          <w:color w:val="000000"/>
          <w:sz w:val="28"/>
          <w:szCs w:val="28"/>
          <w:lang w:eastAsia="en-US"/>
        </w:rPr>
        <w:t>бюджетных заявок на 202</w:t>
      </w:r>
      <w:r>
        <w:rPr>
          <w:rFonts w:eastAsia="Calibri"/>
          <w:iCs/>
          <w:color w:val="000000"/>
          <w:sz w:val="28"/>
          <w:szCs w:val="28"/>
          <w:lang w:eastAsia="en-US"/>
        </w:rPr>
        <w:t>3</w:t>
      </w:r>
      <w:r w:rsidRPr="00E56B11">
        <w:rPr>
          <w:rFonts w:eastAsia="Calibri"/>
          <w:iCs/>
          <w:color w:val="000000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iCs/>
          <w:color w:val="000000"/>
          <w:sz w:val="28"/>
          <w:szCs w:val="28"/>
          <w:lang w:eastAsia="en-US"/>
        </w:rPr>
        <w:t>4</w:t>
      </w:r>
      <w:r w:rsidRPr="00E56B11">
        <w:rPr>
          <w:rFonts w:eastAsia="Calibri"/>
          <w:iCs/>
          <w:color w:val="000000"/>
          <w:sz w:val="28"/>
          <w:szCs w:val="28"/>
          <w:lang w:eastAsia="en-US"/>
        </w:rPr>
        <w:t xml:space="preserve"> - 202</w:t>
      </w:r>
      <w:r>
        <w:rPr>
          <w:rFonts w:eastAsia="Calibri"/>
          <w:iCs/>
          <w:color w:val="000000"/>
          <w:sz w:val="28"/>
          <w:szCs w:val="28"/>
          <w:lang w:eastAsia="en-US"/>
        </w:rPr>
        <w:t>5</w:t>
      </w:r>
      <w:r w:rsidRPr="00E56B11">
        <w:rPr>
          <w:rFonts w:eastAsia="Calibri"/>
          <w:iCs/>
          <w:color w:val="000000"/>
          <w:sz w:val="28"/>
          <w:szCs w:val="28"/>
          <w:lang w:eastAsia="en-US"/>
        </w:rPr>
        <w:t xml:space="preserve"> годы учитывается следующее: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Объем расходных обязательств на 202</w:t>
      </w:r>
      <w:r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- 202</w:t>
      </w: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годы определяется главными распорядителями средств бюджета с выделением ассигнований на исполнение действующих и принимаемых обязательств.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К действующим обязательствам относятся: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обязательства, вытекающие из муниципальных программ, сформированных на базе ранее действовавших  целевых программ;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обязательства, вытекающие из договоров (соглашений), действующих в планируемом периоде;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обеспечение выполнения муниципальных функций.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К принимаемым обязательствам относятся: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физическим и (или) юридическим лицам в связи с расширением перечня муниципальных услуг;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увеличение ассигнований на принятие новых муниципальных программ (за исключением программ, сформированных на базе ранее действовавших  целевых программ);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бюджетные ассигнования на со финансирование мероприятий в рамках областных программ.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Вносимые главными  распорядителями средств бюджета бюджетные заявки должны быть подкреплены обоснованиями, подтверждены расчетами.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заявок на 202</w:t>
      </w:r>
      <w:r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-202</w:t>
      </w: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годы.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ассигнования из бюджета на 202</w:t>
      </w:r>
      <w:r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-202</w:t>
      </w: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годы.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bookmarkStart w:id="3" w:name="Par526"/>
      <w:bookmarkEnd w:id="3"/>
      <w:r w:rsidRPr="00E56B11">
        <w:rPr>
          <w:rFonts w:eastAsia="Calibri"/>
          <w:bCs/>
          <w:color w:val="000000"/>
          <w:sz w:val="28"/>
          <w:szCs w:val="28"/>
          <w:lang w:eastAsia="en-US"/>
        </w:rPr>
        <w:t>2. Предельные объемы</w:t>
      </w:r>
      <w:r w:rsidRPr="00E56B11">
        <w:rPr>
          <w:rFonts w:eastAsia="Calibri"/>
          <w:sz w:val="28"/>
          <w:szCs w:val="28"/>
          <w:lang w:eastAsia="en-US"/>
        </w:rPr>
        <w:t xml:space="preserve"> бюджетных ассигнований 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на исполнение расходных обязательств  МО Каировский сельсовет Саракташского района </w:t>
      </w:r>
      <w:r w:rsidRPr="00E56B11">
        <w:rPr>
          <w:rFonts w:eastAsia="Calibri"/>
          <w:sz w:val="28"/>
          <w:szCs w:val="28"/>
          <w:lang w:eastAsia="en-US"/>
        </w:rPr>
        <w:t xml:space="preserve">для главных распорядителей средств бюджета определяются исходя из объемов бюджетных ассигнований, утвержденных решением Совета депутатов Каировского сельсовета </w:t>
      </w:r>
      <w:r w:rsidRPr="00E56B11">
        <w:rPr>
          <w:rFonts w:eastAsia="Calibri"/>
          <w:bCs/>
          <w:sz w:val="28"/>
          <w:szCs w:val="28"/>
          <w:lang w:eastAsia="en-US"/>
        </w:rPr>
        <w:t>«О бюджете муниципального образования Каировский сельсовет Саракташского района на 202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и плановый период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– 202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годы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 последующими изменениями и дополнениями, </w:t>
      </w:r>
      <w:r w:rsidRPr="00E56B11">
        <w:rPr>
          <w:rFonts w:eastAsia="Calibri"/>
          <w:sz w:val="28"/>
          <w:szCs w:val="28"/>
          <w:lang w:eastAsia="en-US"/>
        </w:rPr>
        <w:t xml:space="preserve">с учетом </w:t>
      </w:r>
      <w:r w:rsidRPr="00E56B11">
        <w:rPr>
          <w:rFonts w:eastAsia="Calibri"/>
          <w:bCs/>
          <w:sz w:val="28"/>
          <w:szCs w:val="28"/>
          <w:lang w:eastAsia="en-US"/>
        </w:rPr>
        <w:t>реализации мероприятий, направленных на реализацию мер по оптимизации бюджетных расходов и отраслевых особенностей формирования бюджетных ассигнований.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Показатели сводной бюджетной росписи корректируются: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с учетом расходов на выполнение публичных обязательств;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с учетом бюджетных ассигнований по расходным обязательствам, возникшим в результате структурных и организационных преобразований в установленных сферах деятельности.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highlight w:val="yellow"/>
        </w:rPr>
      </w:pPr>
      <w:r w:rsidRPr="00E56B11">
        <w:rPr>
          <w:rFonts w:eastAsia="Calibri"/>
          <w:bCs/>
          <w:sz w:val="28"/>
          <w:szCs w:val="28"/>
          <w:lang w:eastAsia="en-US"/>
        </w:rPr>
        <w:t>3. Основные характеристики бюджета на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>-202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годы формируются на основе программных и не программных направлений расходов.</w:t>
      </w:r>
    </w:p>
    <w:p w:rsidR="00E56B11" w:rsidRPr="00E56B11" w:rsidRDefault="00E56B11" w:rsidP="00E56B11">
      <w:pPr>
        <w:spacing w:before="20" w:after="4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56B11">
        <w:rPr>
          <w:rFonts w:eastAsia="Calibri"/>
          <w:sz w:val="28"/>
          <w:szCs w:val="28"/>
          <w:lang w:eastAsia="en-US"/>
        </w:rPr>
        <w:t>Не программные расходы планируются исходя из обеспечения расходных обязательств МО Каировский сельсовет Саракташского района, приоритетов развития и необходимости достижения результатов деятельности.</w:t>
      </w:r>
    </w:p>
    <w:p w:rsidR="00E56B11" w:rsidRPr="00E56B11" w:rsidRDefault="00E56B11" w:rsidP="00E56B11">
      <w:pPr>
        <w:spacing w:after="40"/>
        <w:ind w:firstLine="851"/>
        <w:jc w:val="both"/>
        <w:rPr>
          <w:sz w:val="28"/>
          <w:szCs w:val="28"/>
        </w:rPr>
      </w:pPr>
      <w:r w:rsidRPr="00E56B11">
        <w:rPr>
          <w:sz w:val="28"/>
          <w:szCs w:val="28"/>
        </w:rPr>
        <w:lastRenderedPageBreak/>
        <w:t>4. В предельных объемах бюджетных ассигнований учтены расходы, планируемые к реализации за счет средств бюджетов вышестоящих уровней в объемах, предусмотренных на 202</w:t>
      </w:r>
      <w:r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E56B1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годов проектом закона</w:t>
      </w:r>
      <w:r w:rsidRPr="00E56B11">
        <w:rPr>
          <w:sz w:val="28"/>
          <w:szCs w:val="22"/>
        </w:rPr>
        <w:t xml:space="preserve"> Оренбургской области «Об областном бюджете на 202</w:t>
      </w:r>
      <w:r>
        <w:rPr>
          <w:sz w:val="28"/>
          <w:szCs w:val="22"/>
        </w:rPr>
        <w:t>3</w:t>
      </w:r>
      <w:r w:rsidRPr="00E56B11">
        <w:rPr>
          <w:sz w:val="28"/>
          <w:szCs w:val="22"/>
        </w:rPr>
        <w:t xml:space="preserve"> год и плановый период 202</w:t>
      </w:r>
      <w:r>
        <w:rPr>
          <w:sz w:val="28"/>
          <w:szCs w:val="22"/>
        </w:rPr>
        <w:t>4</w:t>
      </w:r>
      <w:r w:rsidRPr="00E56B11">
        <w:rPr>
          <w:sz w:val="28"/>
          <w:szCs w:val="22"/>
        </w:rPr>
        <w:t>-202</w:t>
      </w:r>
      <w:r>
        <w:rPr>
          <w:sz w:val="28"/>
          <w:szCs w:val="22"/>
        </w:rPr>
        <w:t>5</w:t>
      </w:r>
      <w:r w:rsidRPr="00E56B11">
        <w:rPr>
          <w:sz w:val="28"/>
          <w:szCs w:val="22"/>
        </w:rPr>
        <w:t xml:space="preserve"> годов»</w:t>
      </w:r>
      <w:r w:rsidRPr="00E56B11">
        <w:rPr>
          <w:sz w:val="28"/>
          <w:szCs w:val="28"/>
        </w:rPr>
        <w:t>.</w:t>
      </w:r>
    </w:p>
    <w:p w:rsidR="00E56B11" w:rsidRPr="00E56B11" w:rsidRDefault="00E56B11" w:rsidP="00E56B11">
      <w:pPr>
        <w:spacing w:before="20" w:after="20"/>
        <w:ind w:firstLine="700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5. Основными направлениями оптимизации расходов бюджета является сокращение расходов на закупку товаров, работ и услуг для муниципальных нужд.</w:t>
      </w:r>
    </w:p>
    <w:p w:rsidR="00E56B11" w:rsidRPr="00E56B11" w:rsidRDefault="00E56B11" w:rsidP="00E56B11">
      <w:pPr>
        <w:spacing w:after="40"/>
        <w:ind w:firstLine="851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6. Учитывая, что основным направлением расходов бюджета является оптимизация расходов и  отсутствие возможностей для наращивания общего объема расходов бюджета, </w:t>
      </w:r>
      <w:r w:rsidRPr="00E56B11">
        <w:rPr>
          <w:bCs/>
          <w:iCs/>
          <w:sz w:val="28"/>
          <w:szCs w:val="28"/>
        </w:rPr>
        <w:t>администрация МО Каировский сельсовет, распределяя предельные объемы бюджетных ассигнований,</w:t>
      </w:r>
      <w:r w:rsidRPr="00E56B11">
        <w:rPr>
          <w:sz w:val="28"/>
          <w:szCs w:val="28"/>
        </w:rPr>
        <w:t xml:space="preserve"> самостоятельно осуществляет планирование бюджетных ассигнований исходя из приоритета вышеуказанных направлений.</w:t>
      </w:r>
    </w:p>
    <w:p w:rsidR="00E56B11" w:rsidRPr="00E56B11" w:rsidRDefault="00E56B11" w:rsidP="00E56B11">
      <w:pPr>
        <w:spacing w:after="40"/>
        <w:ind w:firstLine="851"/>
        <w:jc w:val="both"/>
        <w:rPr>
          <w:color w:val="000000"/>
          <w:sz w:val="28"/>
          <w:szCs w:val="22"/>
        </w:rPr>
      </w:pPr>
      <w:r w:rsidRPr="00E56B11">
        <w:rPr>
          <w:color w:val="000000"/>
          <w:sz w:val="28"/>
          <w:szCs w:val="22"/>
        </w:rPr>
        <w:t>7. Предельные объемы бюджетных ассигнований на исполнение расходных обязательств МО Каировский сельсовет Саракташского района на 202</w:t>
      </w:r>
      <w:r>
        <w:rPr>
          <w:color w:val="000000"/>
          <w:sz w:val="28"/>
          <w:szCs w:val="22"/>
        </w:rPr>
        <w:t>3</w:t>
      </w:r>
      <w:r w:rsidRPr="00E56B11">
        <w:rPr>
          <w:color w:val="000000"/>
          <w:sz w:val="28"/>
          <w:szCs w:val="22"/>
        </w:rPr>
        <w:t xml:space="preserve"> год и плановый период 202</w:t>
      </w:r>
      <w:r>
        <w:rPr>
          <w:color w:val="000000"/>
          <w:sz w:val="28"/>
          <w:szCs w:val="22"/>
        </w:rPr>
        <w:t>4</w:t>
      </w:r>
      <w:r w:rsidRPr="00E56B11">
        <w:rPr>
          <w:color w:val="000000"/>
          <w:sz w:val="28"/>
          <w:szCs w:val="22"/>
        </w:rPr>
        <w:t>-202</w:t>
      </w:r>
      <w:r>
        <w:rPr>
          <w:color w:val="000000"/>
          <w:sz w:val="28"/>
          <w:szCs w:val="22"/>
        </w:rPr>
        <w:t>5</w:t>
      </w:r>
      <w:r w:rsidRPr="00E56B11">
        <w:rPr>
          <w:color w:val="000000"/>
          <w:sz w:val="28"/>
          <w:szCs w:val="22"/>
        </w:rPr>
        <w:t xml:space="preserve"> годов определяется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E56B11" w:rsidRPr="00E56B11" w:rsidRDefault="00E56B11" w:rsidP="00E56B11">
      <w:pPr>
        <w:spacing w:after="40"/>
        <w:ind w:firstLine="851"/>
        <w:jc w:val="both"/>
        <w:rPr>
          <w:color w:val="000000"/>
          <w:sz w:val="28"/>
          <w:szCs w:val="2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E56B11" w:rsidRPr="00E56B11" w:rsidTr="00F246AD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 xml:space="preserve">Направление </w:t>
            </w:r>
          </w:p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>Формирование расходов бюджета</w:t>
            </w:r>
          </w:p>
        </w:tc>
      </w:tr>
    </w:tbl>
    <w:p w:rsidR="00E56B11" w:rsidRPr="00E56B11" w:rsidRDefault="00E56B11" w:rsidP="00E56B11">
      <w:pPr>
        <w:spacing w:before="20" w:after="40"/>
        <w:jc w:val="center"/>
        <w:rPr>
          <w:rFonts w:eastAsia="Calibri"/>
          <w:bCs/>
          <w:sz w:val="2"/>
          <w:szCs w:val="2"/>
          <w:lang w:eastAsia="en-US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E56B11" w:rsidRPr="00E56B11" w:rsidTr="00F246A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2"/>
              </w:rPr>
            </w:pPr>
            <w:r w:rsidRPr="00E56B11">
              <w:rPr>
                <w:sz w:val="28"/>
                <w:szCs w:val="22"/>
              </w:rPr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2"/>
              </w:rPr>
            </w:pPr>
            <w:r w:rsidRPr="00E56B11">
              <w:rPr>
                <w:sz w:val="28"/>
                <w:szCs w:val="22"/>
              </w:rPr>
              <w:t>2</w:t>
            </w:r>
          </w:p>
        </w:tc>
      </w:tr>
      <w:tr w:rsidR="00E56B11" w:rsidRPr="00E56B11" w:rsidTr="00F246A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 xml:space="preserve">1.Оплата труда работников органов местного самоуправления 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before="20" w:after="20"/>
              <w:ind w:firstLine="30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Расходы планируются исходя из предельной численности работников органов местного самоуправления, утвержденной нормативными актами МО Каировский сельсовет Саракташского района, и условий оплаты труда, </w:t>
            </w:r>
            <w:r w:rsidRPr="00E56B11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установленных решением Совета депутатов Каировский сельсовет от 22.10.2021  № 51</w:t>
            </w: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>. При расчете фонда опла</w:t>
            </w:r>
            <w:r w:rsidRPr="00E56B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ты труда учитывается также необходимость планирования с</w:t>
            </w: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>редств на</w:t>
            </w:r>
            <w:r w:rsidRPr="00E56B11">
              <w:rPr>
                <w:rFonts w:eastAsia="Calibri"/>
                <w:sz w:val="28"/>
                <w:szCs w:val="28"/>
              </w:rPr>
              <w:t xml:space="preserve">обеспечение выплаты уральского коэффициента сверх минимального размера оплаты труда, </w:t>
            </w:r>
            <w:r w:rsidRPr="00E56B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экономия в связи с выплатой пособий по временной нетрудоспособности и наличия вакантных должностей, уплата страховых взносов в </w:t>
            </w:r>
            <w:r w:rsidRPr="00E56B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государственные внебюджетные фонды в размере 30,2 процента.</w:t>
            </w:r>
          </w:p>
          <w:p w:rsidR="00E56B11" w:rsidRPr="00E56B11" w:rsidRDefault="00E56B11" w:rsidP="00E56B11">
            <w:pPr>
              <w:spacing w:before="20" w:after="20"/>
              <w:ind w:firstLine="30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6B11" w:rsidRPr="00E56B11" w:rsidTr="00F246A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lastRenderedPageBreak/>
              <w:t>2. Формирование резервного фонда администрации МО Каировский сельсовет Саракташского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964309">
            <w:pPr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>Расходы планируются исходя из утвержденных ассигнований на 202</w:t>
            </w:r>
            <w:r w:rsidR="00964309">
              <w:rPr>
                <w:sz w:val="28"/>
                <w:szCs w:val="28"/>
              </w:rPr>
              <w:t>3</w:t>
            </w:r>
            <w:r w:rsidRPr="00E56B11">
              <w:rPr>
                <w:sz w:val="28"/>
                <w:szCs w:val="28"/>
              </w:rPr>
              <w:t xml:space="preserve"> год и плановый период 202</w:t>
            </w:r>
            <w:r w:rsidR="00964309">
              <w:rPr>
                <w:sz w:val="28"/>
                <w:szCs w:val="28"/>
              </w:rPr>
              <w:t>4</w:t>
            </w:r>
            <w:r w:rsidRPr="00E56B11">
              <w:rPr>
                <w:sz w:val="28"/>
                <w:szCs w:val="28"/>
              </w:rPr>
              <w:t>-202</w:t>
            </w:r>
            <w:r w:rsidR="00964309">
              <w:rPr>
                <w:sz w:val="28"/>
                <w:szCs w:val="28"/>
              </w:rPr>
              <w:t>5</w:t>
            </w:r>
            <w:r w:rsidRPr="00E56B11">
              <w:rPr>
                <w:sz w:val="28"/>
                <w:szCs w:val="28"/>
              </w:rPr>
              <w:t xml:space="preserve"> годов </w:t>
            </w:r>
          </w:p>
        </w:tc>
      </w:tr>
      <w:tr w:rsidR="00E56B11" w:rsidRPr="00E56B11" w:rsidTr="00F246A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widowControl w:val="0"/>
              <w:spacing w:before="20" w:after="4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E56B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3.Расходы на исполнение государственных полномочий  по</w:t>
            </w: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>:</w:t>
            </w:r>
          </w:p>
          <w:p w:rsidR="00E56B11" w:rsidRPr="00E56B11" w:rsidRDefault="00E56B11" w:rsidP="00E56B11">
            <w:pPr>
              <w:spacing w:before="20" w:after="4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E56B11" w:rsidRPr="00E56B11" w:rsidRDefault="00E56B11" w:rsidP="00E56B11">
            <w:pPr>
              <w:spacing w:before="20" w:after="2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областном бюджете на 202</w:t>
            </w:r>
            <w:r w:rsidR="00964309">
              <w:rPr>
                <w:sz w:val="28"/>
                <w:szCs w:val="28"/>
              </w:rPr>
              <w:t>3</w:t>
            </w:r>
            <w:r w:rsidRPr="00E56B11">
              <w:rPr>
                <w:sz w:val="28"/>
                <w:szCs w:val="28"/>
              </w:rPr>
              <w:t xml:space="preserve"> год и плановый период 202</w:t>
            </w:r>
            <w:r w:rsidR="00964309">
              <w:rPr>
                <w:sz w:val="28"/>
                <w:szCs w:val="28"/>
              </w:rPr>
              <w:t>4</w:t>
            </w:r>
            <w:r w:rsidRPr="00E56B11">
              <w:rPr>
                <w:sz w:val="28"/>
                <w:szCs w:val="28"/>
              </w:rPr>
              <w:t>-202</w:t>
            </w:r>
            <w:r w:rsidR="00964309">
              <w:rPr>
                <w:sz w:val="28"/>
                <w:szCs w:val="28"/>
              </w:rPr>
              <w:t>5</w:t>
            </w:r>
            <w:r w:rsidRPr="00E56B11">
              <w:rPr>
                <w:sz w:val="28"/>
                <w:szCs w:val="28"/>
              </w:rPr>
              <w:t xml:space="preserve"> годов»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E56B11" w:rsidRPr="00E56B11" w:rsidRDefault="00E56B11" w:rsidP="00E56B11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6B11" w:rsidRPr="00E56B11" w:rsidRDefault="00E56B11" w:rsidP="00E56B11">
      <w:pPr>
        <w:widowControl w:val="0"/>
        <w:autoSpaceDE w:val="0"/>
        <w:autoSpaceDN w:val="0"/>
        <w:adjustRightInd w:val="0"/>
        <w:spacing w:before="20" w:after="40"/>
        <w:ind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6B11" w:rsidRPr="00E56B11" w:rsidRDefault="00E56B11" w:rsidP="00E56B11">
      <w:pPr>
        <w:spacing w:before="20" w:after="4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8. Рост цен и тарифов на 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инфраструктурного сектора на 202</w:t>
      </w:r>
      <w:r w:rsidR="00964309">
        <w:rPr>
          <w:rFonts w:eastAsia="Calibri"/>
          <w:bCs/>
          <w:sz w:val="28"/>
          <w:szCs w:val="28"/>
          <w:lang w:eastAsia="en-US"/>
        </w:rPr>
        <w:t>3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 и плановый период 202</w:t>
      </w:r>
      <w:r w:rsidR="00964309"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>-202</w:t>
      </w:r>
      <w:r w:rsidR="00964309"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годов.</w:t>
      </w:r>
    </w:p>
    <w:p w:rsidR="00E56B11" w:rsidRPr="00E56B11" w:rsidRDefault="00E56B11" w:rsidP="00E56B11">
      <w:pPr>
        <w:spacing w:before="20" w:after="4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9. </w:t>
      </w:r>
      <w:r w:rsidRPr="00E56B11">
        <w:rPr>
          <w:rFonts w:eastAsia="Calibri"/>
          <w:bCs/>
          <w:sz w:val="28"/>
          <w:szCs w:val="28"/>
          <w:lang w:eastAsia="en-US"/>
        </w:rPr>
        <w:t>Общий объем расходов бюджета формируется с учетом коэффициента прогнозируемого темпа роста собственных доходных источников относительно аналогичных первоначальных показателей 202</w:t>
      </w:r>
      <w:r w:rsidR="00964309">
        <w:rPr>
          <w:rFonts w:eastAsia="Calibri"/>
          <w:bCs/>
          <w:sz w:val="28"/>
          <w:szCs w:val="28"/>
          <w:lang w:eastAsia="en-US"/>
        </w:rPr>
        <w:t>2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года и сбалансированности бюджета.</w:t>
      </w:r>
    </w:p>
    <w:p w:rsidR="004D077C" w:rsidRDefault="004D077C" w:rsidP="004D077C">
      <w:pPr>
        <w:ind w:left="900" w:right="-906"/>
        <w:jc w:val="right"/>
      </w:pPr>
    </w:p>
    <w:sectPr w:rsidR="004D077C" w:rsidSect="00AC624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52" w:rsidRDefault="00B67652" w:rsidP="001351C9">
      <w:r>
        <w:separator/>
      </w:r>
    </w:p>
  </w:endnote>
  <w:endnote w:type="continuationSeparator" w:id="1">
    <w:p w:rsidR="00B67652" w:rsidRDefault="00B67652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B67652">
    <w:pPr>
      <w:pStyle w:val="ab"/>
      <w:framePr w:wrap="auto" w:vAnchor="text" w:hAnchor="margin" w:xAlign="right" w:y="1"/>
      <w:rPr>
        <w:rStyle w:val="ad"/>
      </w:rPr>
    </w:pPr>
  </w:p>
  <w:p w:rsidR="00BF74A8" w:rsidRDefault="00B6765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52" w:rsidRDefault="00B67652" w:rsidP="001351C9">
      <w:r>
        <w:separator/>
      </w:r>
    </w:p>
  </w:footnote>
  <w:footnote w:type="continuationSeparator" w:id="1">
    <w:p w:rsidR="00B67652" w:rsidRDefault="00B67652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B67652">
    <w:pPr>
      <w:pStyle w:val="a6"/>
      <w:framePr w:wrap="auto" w:vAnchor="text" w:hAnchor="margin" w:xAlign="right" w:y="1"/>
      <w:rPr>
        <w:rStyle w:val="ad"/>
      </w:rPr>
    </w:pPr>
  </w:p>
  <w:p w:rsidR="00BF74A8" w:rsidRDefault="00B6765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67B5C"/>
    <w:rsid w:val="00070456"/>
    <w:rsid w:val="00072E6E"/>
    <w:rsid w:val="00087CF0"/>
    <w:rsid w:val="00095D09"/>
    <w:rsid w:val="000B2191"/>
    <w:rsid w:val="000F571E"/>
    <w:rsid w:val="00125961"/>
    <w:rsid w:val="00126D28"/>
    <w:rsid w:val="001351C9"/>
    <w:rsid w:val="00166508"/>
    <w:rsid w:val="00195F7B"/>
    <w:rsid w:val="001A6819"/>
    <w:rsid w:val="001E1012"/>
    <w:rsid w:val="00201A19"/>
    <w:rsid w:val="0020255D"/>
    <w:rsid w:val="002239AE"/>
    <w:rsid w:val="0022708D"/>
    <w:rsid w:val="00250065"/>
    <w:rsid w:val="00275D2D"/>
    <w:rsid w:val="002763B5"/>
    <w:rsid w:val="00296A80"/>
    <w:rsid w:val="002B1FA7"/>
    <w:rsid w:val="002E54EA"/>
    <w:rsid w:val="002F2696"/>
    <w:rsid w:val="002F2A54"/>
    <w:rsid w:val="0035417F"/>
    <w:rsid w:val="003A5EC9"/>
    <w:rsid w:val="003E1D87"/>
    <w:rsid w:val="003E354B"/>
    <w:rsid w:val="0042151D"/>
    <w:rsid w:val="004246BF"/>
    <w:rsid w:val="00432AF8"/>
    <w:rsid w:val="0045033B"/>
    <w:rsid w:val="00450A8D"/>
    <w:rsid w:val="004636A2"/>
    <w:rsid w:val="00467293"/>
    <w:rsid w:val="00481D13"/>
    <w:rsid w:val="004D077C"/>
    <w:rsid w:val="005008F1"/>
    <w:rsid w:val="00501057"/>
    <w:rsid w:val="005139BC"/>
    <w:rsid w:val="00535194"/>
    <w:rsid w:val="00535542"/>
    <w:rsid w:val="00546394"/>
    <w:rsid w:val="00551719"/>
    <w:rsid w:val="00553FEB"/>
    <w:rsid w:val="00557F4F"/>
    <w:rsid w:val="005844B9"/>
    <w:rsid w:val="005A4FDF"/>
    <w:rsid w:val="005B3386"/>
    <w:rsid w:val="005D19BA"/>
    <w:rsid w:val="005E1CD2"/>
    <w:rsid w:val="005E6ED3"/>
    <w:rsid w:val="005E7400"/>
    <w:rsid w:val="005E7441"/>
    <w:rsid w:val="00630024"/>
    <w:rsid w:val="0063085C"/>
    <w:rsid w:val="0063616E"/>
    <w:rsid w:val="006607F3"/>
    <w:rsid w:val="00674CA7"/>
    <w:rsid w:val="00677C48"/>
    <w:rsid w:val="00683DB5"/>
    <w:rsid w:val="006939D2"/>
    <w:rsid w:val="006D5FF4"/>
    <w:rsid w:val="006E59B9"/>
    <w:rsid w:val="007020C2"/>
    <w:rsid w:val="00737C28"/>
    <w:rsid w:val="0076711F"/>
    <w:rsid w:val="00774A36"/>
    <w:rsid w:val="00784099"/>
    <w:rsid w:val="007850AE"/>
    <w:rsid w:val="00792BFA"/>
    <w:rsid w:val="007C0E9C"/>
    <w:rsid w:val="007C20DF"/>
    <w:rsid w:val="007C6C03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8F299B"/>
    <w:rsid w:val="00917CBC"/>
    <w:rsid w:val="00926A95"/>
    <w:rsid w:val="009323DD"/>
    <w:rsid w:val="00933CB4"/>
    <w:rsid w:val="00940CC5"/>
    <w:rsid w:val="00964309"/>
    <w:rsid w:val="0096530E"/>
    <w:rsid w:val="009718A7"/>
    <w:rsid w:val="00980247"/>
    <w:rsid w:val="00981850"/>
    <w:rsid w:val="0099201D"/>
    <w:rsid w:val="009A1C7A"/>
    <w:rsid w:val="009D3E92"/>
    <w:rsid w:val="009D7951"/>
    <w:rsid w:val="009F71B1"/>
    <w:rsid w:val="00A96B76"/>
    <w:rsid w:val="00AC6243"/>
    <w:rsid w:val="00AC6294"/>
    <w:rsid w:val="00AD7F4D"/>
    <w:rsid w:val="00AE10C0"/>
    <w:rsid w:val="00AF4AA6"/>
    <w:rsid w:val="00B1093A"/>
    <w:rsid w:val="00B35EEE"/>
    <w:rsid w:val="00B46CF7"/>
    <w:rsid w:val="00B65538"/>
    <w:rsid w:val="00B67652"/>
    <w:rsid w:val="00B73568"/>
    <w:rsid w:val="00BA3DAB"/>
    <w:rsid w:val="00BC7BA0"/>
    <w:rsid w:val="00BF371A"/>
    <w:rsid w:val="00BF6EAB"/>
    <w:rsid w:val="00C404BE"/>
    <w:rsid w:val="00C65E34"/>
    <w:rsid w:val="00C77B9F"/>
    <w:rsid w:val="00CB6274"/>
    <w:rsid w:val="00CE276A"/>
    <w:rsid w:val="00CF0241"/>
    <w:rsid w:val="00CF2ECA"/>
    <w:rsid w:val="00D127BB"/>
    <w:rsid w:val="00D31826"/>
    <w:rsid w:val="00D33A7A"/>
    <w:rsid w:val="00D36BFB"/>
    <w:rsid w:val="00D42B08"/>
    <w:rsid w:val="00D5579B"/>
    <w:rsid w:val="00D80ED9"/>
    <w:rsid w:val="00DC70E8"/>
    <w:rsid w:val="00DD2811"/>
    <w:rsid w:val="00DD6F20"/>
    <w:rsid w:val="00E0361A"/>
    <w:rsid w:val="00E3009B"/>
    <w:rsid w:val="00E42E50"/>
    <w:rsid w:val="00E5479D"/>
    <w:rsid w:val="00E56B11"/>
    <w:rsid w:val="00E6552D"/>
    <w:rsid w:val="00E71E38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customStyle="1" w:styleId="ConsNormal">
    <w:name w:val="ConsNormal"/>
    <w:rsid w:val="0045033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locked/>
    <w:rsid w:val="0045033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32A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A06D-44AA-4EEC-AE80-49289156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2019-11-15T05:32:00Z</cp:lastPrinted>
  <dcterms:created xsi:type="dcterms:W3CDTF">2022-11-29T05:42:00Z</dcterms:created>
  <dcterms:modified xsi:type="dcterms:W3CDTF">2022-11-29T05:42:00Z</dcterms:modified>
</cp:coreProperties>
</file>