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71E67" w:rsidTr="00013E64">
        <w:trPr>
          <w:trHeight w:val="1187"/>
          <w:jc w:val="center"/>
        </w:trPr>
        <w:tc>
          <w:tcPr>
            <w:tcW w:w="3321" w:type="dxa"/>
          </w:tcPr>
          <w:p w:rsidR="00D71E67" w:rsidRDefault="00D71E67" w:rsidP="00013E6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977" w:type="dxa"/>
          </w:tcPr>
          <w:p w:rsidR="00D71E67" w:rsidRDefault="006A28B7" w:rsidP="003979EF">
            <w:pPr>
              <w:suppressAutoHyphens/>
              <w:ind w:right="-142"/>
              <w:rPr>
                <w:rFonts w:ascii="Times New Roman" w:hAnsi="Times New Roman"/>
                <w:b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1E67" w:rsidRDefault="00D71E67" w:rsidP="00013E6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0C6BDA" w:rsidRPr="008729B3" w:rsidRDefault="000C6BDA" w:rsidP="000C6BDA">
      <w:pPr>
        <w:pStyle w:val="2"/>
        <w:rPr>
          <w:rFonts w:ascii="Times New Roman" w:hAnsi="Times New Roman"/>
          <w:i w:val="0"/>
        </w:rPr>
      </w:pPr>
      <w:r w:rsidRPr="008729B3">
        <w:rPr>
          <w:rFonts w:ascii="Times New Roman" w:hAnsi="Times New Roman"/>
          <w:i w:val="0"/>
        </w:rPr>
        <w:t xml:space="preserve">АДМИНИСТРАЦИЯ </w:t>
      </w:r>
      <w:r w:rsidR="003979EF">
        <w:rPr>
          <w:rFonts w:ascii="Times New Roman" w:hAnsi="Times New Roman"/>
          <w:i w:val="0"/>
          <w:lang w:val="ru-RU"/>
        </w:rPr>
        <w:t>КАИРОВСКОГО</w:t>
      </w:r>
      <w:r w:rsidRPr="008729B3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0C6BDA" w:rsidRDefault="000C6BDA" w:rsidP="000C6BDA">
      <w:pPr>
        <w:jc w:val="center"/>
        <w:rPr>
          <w:rFonts w:ascii="Times New Roman" w:hAnsi="Times New Roman"/>
          <w:b/>
        </w:rPr>
      </w:pPr>
    </w:p>
    <w:p w:rsidR="000C6BDA" w:rsidRDefault="000C6BDA" w:rsidP="000C6BDA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C6BDA" w:rsidRDefault="000C6BDA" w:rsidP="000C6BD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0C6BDA" w:rsidRDefault="000C6BDA" w:rsidP="000C6BDA">
      <w:pPr>
        <w:ind w:firstLine="0"/>
        <w:rPr>
          <w:rFonts w:ascii="Times New Roman" w:hAnsi="Times New Roman"/>
          <w:sz w:val="28"/>
          <w:szCs w:val="28"/>
        </w:rPr>
      </w:pPr>
    </w:p>
    <w:p w:rsidR="000C6BDA" w:rsidRDefault="00DC053E" w:rsidP="000C6BD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85CCD">
        <w:rPr>
          <w:rFonts w:ascii="Times New Roman" w:hAnsi="Times New Roman"/>
          <w:sz w:val="28"/>
          <w:szCs w:val="28"/>
        </w:rPr>
        <w:t>.</w:t>
      </w:r>
      <w:r w:rsidR="002D6368">
        <w:rPr>
          <w:rFonts w:ascii="Times New Roman" w:hAnsi="Times New Roman"/>
          <w:sz w:val="28"/>
          <w:szCs w:val="28"/>
        </w:rPr>
        <w:t>11.202</w:t>
      </w:r>
      <w:r w:rsidR="00A147E2">
        <w:rPr>
          <w:rFonts w:ascii="Times New Roman" w:hAnsi="Times New Roman"/>
          <w:sz w:val="28"/>
          <w:szCs w:val="28"/>
        </w:rPr>
        <w:t>3</w:t>
      </w:r>
      <w:r w:rsidR="000C6BDA">
        <w:rPr>
          <w:rFonts w:ascii="Times New Roman" w:hAnsi="Times New Roman"/>
          <w:sz w:val="28"/>
          <w:szCs w:val="28"/>
        </w:rPr>
        <w:t xml:space="preserve">                </w:t>
      </w:r>
      <w:r w:rsidR="00C91F29">
        <w:rPr>
          <w:rFonts w:ascii="Times New Roman" w:hAnsi="Times New Roman"/>
          <w:sz w:val="28"/>
          <w:szCs w:val="28"/>
        </w:rPr>
        <w:t xml:space="preserve">       </w:t>
      </w:r>
      <w:r w:rsidR="000C6BDA">
        <w:rPr>
          <w:rFonts w:ascii="Times New Roman" w:hAnsi="Times New Roman"/>
          <w:sz w:val="28"/>
          <w:szCs w:val="28"/>
        </w:rPr>
        <w:t xml:space="preserve">   </w:t>
      </w:r>
      <w:r w:rsidR="00C91F29">
        <w:rPr>
          <w:rFonts w:ascii="Times New Roman" w:hAnsi="Times New Roman"/>
          <w:sz w:val="28"/>
          <w:szCs w:val="28"/>
        </w:rPr>
        <w:t xml:space="preserve">    </w:t>
      </w:r>
      <w:r w:rsidR="000C6BDA">
        <w:rPr>
          <w:rFonts w:ascii="Times New Roman" w:hAnsi="Times New Roman"/>
          <w:sz w:val="28"/>
          <w:szCs w:val="28"/>
        </w:rPr>
        <w:t xml:space="preserve">        с. </w:t>
      </w:r>
      <w:r w:rsidR="003979EF">
        <w:rPr>
          <w:rFonts w:ascii="Times New Roman" w:hAnsi="Times New Roman"/>
          <w:sz w:val="28"/>
          <w:szCs w:val="28"/>
        </w:rPr>
        <w:t>Каировка</w:t>
      </w:r>
      <w:r w:rsidR="000C6BDA">
        <w:rPr>
          <w:rFonts w:ascii="Times New Roman" w:hAnsi="Times New Roman"/>
          <w:sz w:val="28"/>
          <w:szCs w:val="28"/>
        </w:rPr>
        <w:t xml:space="preserve">                   </w:t>
      </w:r>
      <w:r w:rsidR="00C91F29">
        <w:rPr>
          <w:rFonts w:ascii="Times New Roman" w:hAnsi="Times New Roman"/>
          <w:sz w:val="28"/>
          <w:szCs w:val="28"/>
        </w:rPr>
        <w:t xml:space="preserve">            </w:t>
      </w:r>
      <w:r w:rsidR="000C6BDA">
        <w:rPr>
          <w:rFonts w:ascii="Times New Roman" w:hAnsi="Times New Roman"/>
          <w:sz w:val="28"/>
          <w:szCs w:val="28"/>
        </w:rPr>
        <w:t xml:space="preserve">         №</w:t>
      </w:r>
      <w:r w:rsidR="00543078">
        <w:rPr>
          <w:rFonts w:ascii="Times New Roman" w:hAnsi="Times New Roman"/>
          <w:sz w:val="28"/>
          <w:szCs w:val="28"/>
        </w:rPr>
        <w:t>71/2</w:t>
      </w:r>
      <w:r w:rsidR="00A147E2" w:rsidRPr="002E275F">
        <w:rPr>
          <w:rFonts w:ascii="Times New Roman" w:hAnsi="Times New Roman" w:cs="Times New Roman"/>
          <w:sz w:val="28"/>
          <w:szCs w:val="28"/>
        </w:rPr>
        <w:t>–</w:t>
      </w:r>
      <w:r w:rsidR="00936B96">
        <w:rPr>
          <w:rFonts w:ascii="Times New Roman" w:hAnsi="Times New Roman"/>
          <w:sz w:val="28"/>
          <w:szCs w:val="28"/>
        </w:rPr>
        <w:t>п</w:t>
      </w:r>
      <w:r w:rsidR="000C6BDA">
        <w:rPr>
          <w:rFonts w:ascii="Times New Roman" w:hAnsi="Times New Roman"/>
          <w:sz w:val="28"/>
          <w:szCs w:val="28"/>
        </w:rPr>
        <w:t xml:space="preserve"> </w:t>
      </w:r>
    </w:p>
    <w:p w:rsidR="000C6BDA" w:rsidRDefault="000C6BDA" w:rsidP="000C6BDA">
      <w:pPr>
        <w:rPr>
          <w:rFonts w:ascii="Times New Roman" w:hAnsi="Times New Roman"/>
          <w:sz w:val="28"/>
          <w:szCs w:val="28"/>
        </w:rPr>
      </w:pPr>
    </w:p>
    <w:p w:rsidR="00AA01A6" w:rsidRPr="00896FF2" w:rsidRDefault="00AA01A6" w:rsidP="000C6B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7451"/>
      </w:tblGrid>
      <w:tr w:rsidR="000C6BDA" w:rsidTr="00936B96">
        <w:trPr>
          <w:trHeight w:val="1523"/>
        </w:trPr>
        <w:tc>
          <w:tcPr>
            <w:tcW w:w="7451" w:type="dxa"/>
          </w:tcPr>
          <w:p w:rsidR="000C6BDA" w:rsidRPr="00936B96" w:rsidRDefault="000C6BDA" w:rsidP="00013E64">
            <w:pPr>
              <w:pStyle w:val="msonormalcxspmiddle"/>
              <w:spacing w:before="0" w:beforeAutospacing="0" w:after="0" w:afterAutospacing="0"/>
              <w:jc w:val="center"/>
              <w:rPr>
                <w:rFonts w:cs="Arial"/>
                <w:sz w:val="28"/>
                <w:szCs w:val="28"/>
              </w:rPr>
            </w:pPr>
            <w:r w:rsidRPr="00936B96">
              <w:rPr>
                <w:rFonts w:cs="Arial"/>
                <w:sz w:val="28"/>
                <w:szCs w:val="28"/>
              </w:rPr>
              <w:t xml:space="preserve">Об утверждении </w:t>
            </w:r>
            <w:r w:rsidR="00936B96" w:rsidRPr="00936B96">
              <w:rPr>
                <w:rFonts w:cs="Arial"/>
                <w:sz w:val="28"/>
                <w:szCs w:val="28"/>
              </w:rPr>
              <w:t>П</w:t>
            </w:r>
            <w:r w:rsidRPr="00936B96">
              <w:rPr>
                <w:rFonts w:cs="Arial"/>
                <w:sz w:val="28"/>
                <w:szCs w:val="28"/>
              </w:rPr>
              <w:t xml:space="preserve">орядка </w:t>
            </w:r>
            <w:r w:rsidRPr="00936B96">
              <w:rPr>
                <w:rFonts w:cs="Arial"/>
                <w:bCs/>
                <w:sz w:val="28"/>
                <w:szCs w:val="28"/>
              </w:rPr>
              <w:t xml:space="preserve">разработки, реализации и оценки эффективности муниципальных программ муниципального образования </w:t>
            </w:r>
            <w:r w:rsidR="003979EF" w:rsidRPr="00936B96">
              <w:rPr>
                <w:rFonts w:cs="Arial"/>
                <w:bCs/>
                <w:sz w:val="28"/>
                <w:szCs w:val="28"/>
              </w:rPr>
              <w:t>Каировский</w:t>
            </w:r>
            <w:r w:rsidRPr="00936B96">
              <w:rPr>
                <w:rFonts w:cs="Arial"/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936B96">
              <w:rPr>
                <w:rFonts w:cs="Arial"/>
                <w:sz w:val="28"/>
                <w:szCs w:val="28"/>
              </w:rPr>
              <w:t>.</w:t>
            </w:r>
          </w:p>
          <w:p w:rsidR="000C6BDA" w:rsidRDefault="000C6BDA" w:rsidP="00013E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C6BDA" w:rsidRPr="000A0F96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C6BDA" w:rsidRPr="000A0F96" w:rsidRDefault="00936B96" w:rsidP="000C6BDA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</w:t>
      </w:r>
      <w:r w:rsidR="00A147E2" w:rsidRPr="002E275F">
        <w:rPr>
          <w:sz w:val="28"/>
          <w:szCs w:val="28"/>
        </w:rPr>
        <w:t>–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муниципального образования Каировский сельсовет Саракташского района Оренбургской области.</w:t>
      </w:r>
    </w:p>
    <w:p w:rsidR="000C6BDA" w:rsidRPr="000A0F96" w:rsidRDefault="000C6BDA" w:rsidP="000C6BD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6BDA" w:rsidRPr="000A0F96" w:rsidRDefault="000C6BDA" w:rsidP="000C6BD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1. Утвердить </w:t>
      </w:r>
      <w:r w:rsidRPr="000A0F96"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 xml:space="preserve"> </w:t>
      </w:r>
      <w:r w:rsidRPr="000A0F96">
        <w:rPr>
          <w:sz w:val="28"/>
          <w:szCs w:val="28"/>
        </w:rPr>
        <w:t>разработки, реализации и оценки эффективности муниципальных програм</w:t>
      </w:r>
      <w:r>
        <w:rPr>
          <w:sz w:val="28"/>
          <w:szCs w:val="28"/>
        </w:rPr>
        <w:t xml:space="preserve">м муниципального образования </w:t>
      </w:r>
      <w:r w:rsidR="003979EF">
        <w:rPr>
          <w:sz w:val="28"/>
          <w:szCs w:val="28"/>
        </w:rPr>
        <w:t>Каировский</w:t>
      </w:r>
      <w:r w:rsidRPr="000A0F96">
        <w:rPr>
          <w:sz w:val="28"/>
          <w:szCs w:val="28"/>
        </w:rPr>
        <w:t xml:space="preserve"> сельсовет Саракташского района Оренбургской области </w:t>
      </w:r>
      <w:r w:rsidR="00936B96">
        <w:rPr>
          <w:sz w:val="28"/>
          <w:szCs w:val="28"/>
        </w:rPr>
        <w:t xml:space="preserve">согласно </w:t>
      </w:r>
      <w:r w:rsidRPr="000A0F96">
        <w:rPr>
          <w:sz w:val="28"/>
          <w:szCs w:val="28"/>
        </w:rPr>
        <w:t>приложени</w:t>
      </w:r>
      <w:r w:rsidR="00936B96">
        <w:rPr>
          <w:sz w:val="28"/>
          <w:szCs w:val="28"/>
        </w:rPr>
        <w:t>ю</w:t>
      </w:r>
      <w:r w:rsidR="00AA01A6">
        <w:rPr>
          <w:sz w:val="28"/>
          <w:szCs w:val="28"/>
        </w:rPr>
        <w:t xml:space="preserve"> </w:t>
      </w:r>
      <w:r w:rsidR="00936B96">
        <w:rPr>
          <w:sz w:val="28"/>
          <w:szCs w:val="28"/>
        </w:rPr>
        <w:t xml:space="preserve"> к настоящему постановлению.</w:t>
      </w:r>
    </w:p>
    <w:p w:rsidR="000C6BDA" w:rsidRPr="000A0F96" w:rsidRDefault="008729B3" w:rsidP="000C6BD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BDA">
        <w:rPr>
          <w:sz w:val="28"/>
          <w:szCs w:val="28"/>
        </w:rPr>
        <w:t xml:space="preserve">. </w:t>
      </w:r>
      <w:r w:rsidR="000C6BDA" w:rsidRPr="00936B96">
        <w:rPr>
          <w:sz w:val="28"/>
          <w:szCs w:val="28"/>
        </w:rPr>
        <w:t xml:space="preserve">Постановление </w:t>
      </w:r>
      <w:r w:rsidR="00936B96" w:rsidRPr="00936B96">
        <w:rPr>
          <w:sz w:val="28"/>
          <w:szCs w:val="28"/>
        </w:rPr>
        <w:t xml:space="preserve">администрации Каировского сельсовета </w:t>
      </w:r>
      <w:r w:rsidR="000C6BDA" w:rsidRPr="00936B96">
        <w:rPr>
          <w:sz w:val="28"/>
          <w:szCs w:val="28"/>
        </w:rPr>
        <w:t xml:space="preserve">от </w:t>
      </w:r>
      <w:r w:rsidR="00A147E2">
        <w:rPr>
          <w:sz w:val="28"/>
          <w:szCs w:val="28"/>
        </w:rPr>
        <w:t>02</w:t>
      </w:r>
      <w:r w:rsidR="00936B96" w:rsidRPr="00936B96">
        <w:rPr>
          <w:sz w:val="28"/>
          <w:szCs w:val="28"/>
        </w:rPr>
        <w:t>.11</w:t>
      </w:r>
      <w:r w:rsidR="00A147E2">
        <w:rPr>
          <w:sz w:val="28"/>
          <w:szCs w:val="28"/>
        </w:rPr>
        <w:t>.2022</w:t>
      </w:r>
      <w:r w:rsidR="000C6BDA" w:rsidRPr="00936B96">
        <w:rPr>
          <w:sz w:val="28"/>
          <w:szCs w:val="28"/>
        </w:rPr>
        <w:t xml:space="preserve">г. № </w:t>
      </w:r>
      <w:r w:rsidR="00A147E2">
        <w:rPr>
          <w:sz w:val="28"/>
          <w:szCs w:val="28"/>
        </w:rPr>
        <w:t>49</w:t>
      </w:r>
      <w:r w:rsidR="00A147E2" w:rsidRPr="002E275F">
        <w:rPr>
          <w:sz w:val="28"/>
          <w:szCs w:val="28"/>
        </w:rPr>
        <w:t>–</w:t>
      </w:r>
      <w:r w:rsidR="00936B96" w:rsidRPr="00936B96">
        <w:rPr>
          <w:sz w:val="28"/>
          <w:szCs w:val="28"/>
        </w:rPr>
        <w:t>п</w:t>
      </w:r>
      <w:r w:rsidR="000C6BDA" w:rsidRPr="00936B96">
        <w:rPr>
          <w:sz w:val="28"/>
          <w:szCs w:val="28"/>
        </w:rPr>
        <w:t xml:space="preserve"> «</w:t>
      </w:r>
      <w:r w:rsidR="00A147E2" w:rsidRPr="00936B96">
        <w:rPr>
          <w:rFonts w:cs="Arial"/>
          <w:sz w:val="28"/>
          <w:szCs w:val="28"/>
        </w:rPr>
        <w:t xml:space="preserve">Об утверждении Порядка </w:t>
      </w:r>
      <w:r w:rsidR="00A147E2" w:rsidRPr="00936B96">
        <w:rPr>
          <w:rFonts w:cs="Arial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</w:t>
      </w:r>
      <w:r w:rsidR="000C6BDA" w:rsidRPr="00936B96">
        <w:rPr>
          <w:sz w:val="28"/>
          <w:szCs w:val="28"/>
        </w:rPr>
        <w:t>» считать утратившим с</w:t>
      </w:r>
      <w:r w:rsidR="00936B96" w:rsidRPr="00936B96">
        <w:rPr>
          <w:sz w:val="28"/>
          <w:szCs w:val="28"/>
        </w:rPr>
        <w:t>илу.</w:t>
      </w:r>
    </w:p>
    <w:p w:rsidR="00E85CCD" w:rsidRDefault="00936B96" w:rsidP="00E85CCD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CCD" w:rsidRPr="000A0F96">
        <w:rPr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36B96" w:rsidRPr="000A0F96" w:rsidRDefault="00936B96" w:rsidP="00E85CCD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размещению на официальном сайте администрации Каировского сельсовета.</w:t>
      </w:r>
    </w:p>
    <w:p w:rsidR="00E85CCD" w:rsidRPr="000A0F96" w:rsidRDefault="00E85CCD" w:rsidP="000C6BDA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C6BDA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A01A6" w:rsidRDefault="00AA01A6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C6BDA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Глава сельсовета                                            </w:t>
      </w:r>
      <w:r>
        <w:rPr>
          <w:sz w:val="28"/>
          <w:szCs w:val="28"/>
        </w:rPr>
        <w:t xml:space="preserve">                            </w:t>
      </w:r>
      <w:r w:rsidRPr="000A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9EF">
        <w:rPr>
          <w:sz w:val="28"/>
          <w:szCs w:val="28"/>
        </w:rPr>
        <w:t>А.Н.Логвиненко</w:t>
      </w:r>
    </w:p>
    <w:p w:rsidR="000C6BDA" w:rsidRPr="000A0F96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8729B3" w:rsidRPr="00AA01A6" w:rsidRDefault="000C6BDA" w:rsidP="00AA01A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B1508">
        <w:rPr>
          <w:sz w:val="28"/>
          <w:szCs w:val="28"/>
        </w:rPr>
        <w:t>Разослано: проку</w:t>
      </w:r>
      <w:r>
        <w:rPr>
          <w:sz w:val="28"/>
          <w:szCs w:val="28"/>
        </w:rPr>
        <w:t>рору района, бухгалтерии, в дело</w:t>
      </w:r>
    </w:p>
    <w:p w:rsidR="002D6368" w:rsidRPr="00250247" w:rsidRDefault="002D6368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2502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D6368" w:rsidRPr="00250247" w:rsidRDefault="002D6368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25024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D6368" w:rsidRDefault="00250247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2D6368" w:rsidRPr="0025024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250247" w:rsidRDefault="00250247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250247" w:rsidRPr="00250247" w:rsidRDefault="00250247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2D6368" w:rsidRPr="00250247" w:rsidRDefault="00936B96" w:rsidP="00250247">
      <w:pPr>
        <w:ind w:left="5670" w:firstLine="0"/>
        <w:contextualSpacing/>
        <w:jc w:val="right"/>
        <w:rPr>
          <w:rFonts w:ascii="Times New Roman" w:hAnsi="Times New Roman"/>
          <w:sz w:val="28"/>
          <w:szCs w:val="28"/>
        </w:rPr>
      </w:pPr>
      <w:r w:rsidRPr="00250247">
        <w:rPr>
          <w:rFonts w:ascii="Times New Roman" w:hAnsi="Times New Roman"/>
          <w:sz w:val="28"/>
          <w:szCs w:val="28"/>
        </w:rPr>
        <w:t>о</w:t>
      </w:r>
      <w:r w:rsidR="00426E22" w:rsidRPr="00250247">
        <w:rPr>
          <w:rFonts w:ascii="Times New Roman" w:hAnsi="Times New Roman"/>
          <w:sz w:val="28"/>
          <w:szCs w:val="28"/>
        </w:rPr>
        <w:t xml:space="preserve">т </w:t>
      </w:r>
      <w:r w:rsidR="00543078" w:rsidRPr="00250247">
        <w:rPr>
          <w:rFonts w:ascii="Times New Roman" w:hAnsi="Times New Roman"/>
          <w:sz w:val="28"/>
          <w:szCs w:val="28"/>
        </w:rPr>
        <w:t>03</w:t>
      </w:r>
      <w:r w:rsidR="002F3B25" w:rsidRPr="00250247">
        <w:rPr>
          <w:rFonts w:ascii="Times New Roman" w:hAnsi="Times New Roman"/>
          <w:sz w:val="28"/>
          <w:szCs w:val="28"/>
        </w:rPr>
        <w:t>.</w:t>
      </w:r>
      <w:r w:rsidR="002D6368" w:rsidRPr="00250247">
        <w:rPr>
          <w:rFonts w:ascii="Times New Roman" w:hAnsi="Times New Roman"/>
          <w:sz w:val="28"/>
          <w:szCs w:val="28"/>
        </w:rPr>
        <w:t>11.202</w:t>
      </w:r>
      <w:r w:rsidR="00426E22" w:rsidRPr="00250247">
        <w:rPr>
          <w:rFonts w:ascii="Times New Roman" w:hAnsi="Times New Roman"/>
          <w:sz w:val="28"/>
          <w:szCs w:val="28"/>
        </w:rPr>
        <w:t>3</w:t>
      </w:r>
      <w:r w:rsidR="002D6368" w:rsidRPr="00250247">
        <w:rPr>
          <w:rFonts w:ascii="Times New Roman" w:hAnsi="Times New Roman"/>
          <w:sz w:val="28"/>
          <w:szCs w:val="28"/>
        </w:rPr>
        <w:t xml:space="preserve">  №</w:t>
      </w:r>
      <w:r w:rsidR="00543078" w:rsidRPr="00250247">
        <w:rPr>
          <w:rFonts w:ascii="Times New Roman" w:hAnsi="Times New Roman"/>
          <w:sz w:val="28"/>
          <w:szCs w:val="28"/>
        </w:rPr>
        <w:t>71/2</w:t>
      </w:r>
      <w:r w:rsidR="00426E22" w:rsidRPr="00250247">
        <w:rPr>
          <w:rFonts w:ascii="Times New Roman" w:hAnsi="Times New Roman" w:cs="Times New Roman"/>
          <w:sz w:val="28"/>
          <w:szCs w:val="28"/>
        </w:rPr>
        <w:t>–</w:t>
      </w:r>
      <w:r w:rsidRPr="00250247">
        <w:rPr>
          <w:rFonts w:ascii="Times New Roman" w:hAnsi="Times New Roman"/>
          <w:sz w:val="28"/>
          <w:szCs w:val="28"/>
        </w:rPr>
        <w:t>п</w:t>
      </w:r>
      <w:r w:rsidR="002D6368" w:rsidRPr="00250247">
        <w:rPr>
          <w:rFonts w:ascii="Times New Roman" w:hAnsi="Times New Roman"/>
          <w:sz w:val="28"/>
          <w:szCs w:val="28"/>
        </w:rPr>
        <w:t xml:space="preserve"> </w:t>
      </w:r>
    </w:p>
    <w:p w:rsidR="00D71E67" w:rsidRDefault="00D71E67" w:rsidP="002D6368">
      <w:pPr>
        <w:pStyle w:val="BlockQuotation"/>
        <w:tabs>
          <w:tab w:val="left" w:pos="-426"/>
        </w:tabs>
        <w:ind w:left="0" w:right="-58" w:firstLine="0"/>
        <w:jc w:val="right"/>
      </w:pPr>
    </w:p>
    <w:p w:rsidR="00D71E67" w:rsidRDefault="00D71E67" w:rsidP="00103480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3979EF">
        <w:rPr>
          <w:b/>
        </w:rPr>
        <w:t>Каировского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>социально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426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426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A05121">
        <w:rPr>
          <w:rFonts w:ascii="Times New Roman" w:hAnsi="Times New Roman" w:cs="Times New Roman"/>
          <w:sz w:val="28"/>
          <w:szCs w:val="28"/>
        </w:rPr>
        <w:t xml:space="preserve">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 w:rsidRPr="004A3714">
        <w:rPr>
          <w:rFonts w:ascii="Times New Roman" w:hAnsi="Times New Roman"/>
          <w:sz w:val="28"/>
          <w:szCs w:val="28"/>
        </w:rPr>
        <w:t xml:space="preserve"> </w:t>
      </w:r>
      <w:r w:rsidR="002D004D" w:rsidRPr="004A3714">
        <w:rPr>
          <w:rFonts w:ascii="Times New Roman" w:hAnsi="Times New Roman"/>
          <w:sz w:val="28"/>
          <w:szCs w:val="28"/>
        </w:rPr>
        <w:t>сельсовета Саракташского района;</w:t>
      </w:r>
    </w:p>
    <w:p w:rsidR="005071CA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Pr="00B63A67">
        <w:rPr>
          <w:rFonts w:ascii="Times New Roman" w:hAnsi="Times New Roman" w:cs="Times New Roman"/>
          <w:sz w:val="28"/>
          <w:szCs w:val="28"/>
        </w:rPr>
        <w:t>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устанавливающими порядок организации проектной 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</w:t>
      </w:r>
      <w:r w:rsidR="0093662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36622" w:rsidRPr="0093662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36622">
        <w:rPr>
          <w:rFonts w:ascii="Times New Roman" w:hAnsi="Times New Roman" w:cs="Times New Roman"/>
          <w:sz w:val="28"/>
          <w:szCs w:val="28"/>
        </w:rPr>
        <w:t xml:space="preserve">, соответствующих положениям о таких </w:t>
      </w:r>
      <w:r w:rsidR="00936622" w:rsidRPr="0093662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936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CA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 xml:space="preserve">алоговые расходы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B63A67">
        <w:rPr>
          <w:rFonts w:ascii="Times New Roman" w:hAnsi="Times New Roman" w:cs="Times New Roman"/>
          <w:sz w:val="28"/>
          <w:szCs w:val="28"/>
        </w:rPr>
        <w:t xml:space="preserve">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9D3909">
        <w:rPr>
          <w:rFonts w:ascii="Times New Roman" w:hAnsi="Times New Roman" w:cs="Times New Roman"/>
          <w:sz w:val="28"/>
          <w:szCs w:val="28"/>
        </w:rPr>
        <w:t>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Default="004071E8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подпунктах «а» 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="0042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426E22" w:rsidRPr="00203AEA" w:rsidRDefault="00426E22" w:rsidP="00426E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731C" w:rsidRDefault="0091731C" w:rsidP="00426E22">
      <w:pPr>
        <w:pStyle w:val="ConsPlusTitle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26E22" w:rsidRPr="005E35DB" w:rsidRDefault="00426E22" w:rsidP="00426E22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76584E" w:rsidRPr="0094487E" w:rsidRDefault="004071E8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C23054" w:rsidRDefault="0076584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240C76" w:rsidRP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, определенных в прогнозе социально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9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0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lastRenderedPageBreak/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3979EF">
        <w:rPr>
          <w:rFonts w:ascii="Times New Roman" w:hAnsi="Times New Roman" w:cs="Times New Roman"/>
          <w:sz w:val="28"/>
          <w:szCs w:val="28"/>
        </w:rPr>
        <w:t>Каировский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следующая информация: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073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решение одной задачи структурного элемента может быть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направлена реализация нескольких мероприятий (результатов).</w:t>
      </w:r>
    </w:p>
    <w:p w:rsidR="004644EF" w:rsidRPr="00FC0A99" w:rsidRDefault="004644EF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допускается.</w:t>
      </w:r>
    </w:p>
    <w:p w:rsidR="00A036B7" w:rsidRDefault="00A036B7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AA01A6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6">
        <w:rPr>
          <w:rFonts w:ascii="Times New Roman" w:hAnsi="Times New Roman" w:cs="Times New Roman"/>
          <w:sz w:val="28"/>
          <w:szCs w:val="28"/>
        </w:rPr>
        <w:t>з)</w:t>
      </w:r>
      <w:r w:rsidR="0091731C" w:rsidRPr="00AA01A6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AA01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AA01A6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AA01A6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AA01A6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неналоговых расходов по форме согласно приложению № 5.</w:t>
      </w:r>
      <w:r w:rsidR="00734C10" w:rsidRPr="00AA01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AA01A6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AA01A6" w:rsidRDefault="00BC426F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AA01A6">
        <w:rPr>
          <w:rFonts w:ascii="Times New Roman" w:hAnsi="Times New Roman" w:cs="Times New Roman"/>
          <w:sz w:val="28"/>
          <w:szCs w:val="28"/>
        </w:rPr>
        <w:t>муниципальной</w:t>
      </w: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</w:t>
      </w:r>
      <w:r w:rsidRPr="00AA01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(налоговых расходов) приоритетам и целям социально-экономического развития </w:t>
      </w:r>
      <w:r w:rsidR="00C62598" w:rsidRPr="00AA01A6">
        <w:rPr>
          <w:rFonts w:ascii="Times New Roman" w:hAnsi="Times New Roman" w:cs="Times New Roman"/>
          <w:sz w:val="28"/>
          <w:szCs w:val="28"/>
        </w:rPr>
        <w:t>Каировского</w:t>
      </w:r>
      <w:r w:rsidR="007405CE"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AA01A6">
        <w:rPr>
          <w:rFonts w:ascii="Times New Roman" w:hAnsi="Times New Roman" w:cs="Times New Roman"/>
          <w:sz w:val="28"/>
          <w:szCs w:val="28"/>
        </w:rPr>
        <w:t>муниципальной</w:t>
      </w: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FC0A99" w:rsidRDefault="00BC426F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AA01A6">
        <w:rPr>
          <w:rFonts w:ascii="Times New Roman" w:hAnsi="Times New Roman" w:cs="Times New Roman"/>
          <w:sz w:val="28"/>
          <w:szCs w:val="28"/>
        </w:rPr>
        <w:t>муниципальной</w:t>
      </w:r>
      <w:r w:rsidRPr="00AA01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936B96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</w:t>
      </w:r>
      <w:r w:rsidR="005839EC" w:rsidRPr="00C51F58">
        <w:rPr>
          <w:rFonts w:ascii="Times New Roman" w:hAnsi="Times New Roman" w:cs="Times New Roman"/>
          <w:sz w:val="28"/>
          <w:szCs w:val="28"/>
        </w:rPr>
        <w:t>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979EF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="007405CE" w:rsidRPr="007405CE">
        <w:rPr>
          <w:rFonts w:ascii="Times New Roman" w:hAnsi="Times New Roman" w:cs="Times New Roman"/>
          <w:sz w:val="28"/>
          <w:szCs w:val="28"/>
        </w:rPr>
        <w:t>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3F99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3F99">
        <w:rPr>
          <w:rFonts w:ascii="Times New Roman" w:hAnsi="Times New Roman" w:cs="Times New Roman"/>
          <w:sz w:val="28"/>
          <w:szCs w:val="28"/>
        </w:rPr>
        <w:t>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42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426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426E2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426E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26E22" w:rsidRDefault="00426E22" w:rsidP="00426E2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1731C" w:rsidRPr="00C510B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91731C" w:rsidRPr="00AF30FA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7F4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936B96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461F72" w:rsidRPr="00461F72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</w:t>
      </w:r>
      <w:r w:rsidR="007F475D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>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79FB">
        <w:rPr>
          <w:rFonts w:ascii="Times New Roman" w:hAnsi="Times New Roman" w:cs="Times New Roman"/>
          <w:sz w:val="28"/>
          <w:szCs w:val="28"/>
        </w:rPr>
        <w:t>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B38A6" w:rsidRPr="00426E22" w:rsidRDefault="00E65DED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>с региональными органами власти и (или) органами власти Сар</w:t>
      </w:r>
      <w:r w:rsidR="007F475D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 xml:space="preserve">кташского района, документов стратегического планирования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79FB">
        <w:rPr>
          <w:rFonts w:ascii="Times New Roman" w:hAnsi="Times New Roman" w:cs="Times New Roman"/>
          <w:sz w:val="28"/>
          <w:szCs w:val="28"/>
        </w:rPr>
        <w:t>сельсовета.</w:t>
      </w:r>
    </w:p>
    <w:p w:rsidR="00034BDC" w:rsidRPr="00AA3726" w:rsidRDefault="00034BD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(администрации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9C6A0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426E22">
      <w:pPr>
        <w:pStyle w:val="ConsPlusTitl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426E2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426E22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D50E3D">
        <w:rPr>
          <w:rFonts w:ascii="Times New Roman" w:hAnsi="Times New Roman" w:cs="Times New Roman"/>
          <w:sz w:val="28"/>
          <w:szCs w:val="28"/>
        </w:rPr>
        <w:t xml:space="preserve">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Порядку, заполняемые нарастающим итогом с начала года, </w:t>
      </w:r>
      <w:r w:rsidR="00426E22" w:rsidRPr="002E275F">
        <w:rPr>
          <w:rFonts w:ascii="Times New Roman" w:hAnsi="Times New Roman" w:cs="Times New Roman"/>
          <w:sz w:val="28"/>
          <w:szCs w:val="28"/>
        </w:rPr>
        <w:t>–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936B96">
        <w:rPr>
          <w:rFonts w:ascii="Times New Roman" w:hAnsi="Times New Roman" w:cs="Times New Roman"/>
          <w:sz w:val="28"/>
          <w:szCs w:val="28"/>
        </w:rPr>
        <w:t>–</w:t>
      </w:r>
      <w:r w:rsidRPr="006870AB">
        <w:rPr>
          <w:rFonts w:ascii="Times New Roman" w:hAnsi="Times New Roman" w:cs="Times New Roman"/>
          <w:sz w:val="28"/>
          <w:szCs w:val="28"/>
        </w:rPr>
        <w:t xml:space="preserve">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392DCC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</w:t>
      </w:r>
      <w:r w:rsidR="0091731C" w:rsidRPr="00FB4F4C">
        <w:rPr>
          <w:rFonts w:ascii="Times New Roman" w:hAnsi="Times New Roman" w:cs="Times New Roman"/>
          <w:sz w:val="28"/>
          <w:szCs w:val="28"/>
        </w:rPr>
        <w:lastRenderedPageBreak/>
        <w:t xml:space="preserve">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F70D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426E2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426E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426E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426E22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F70D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F70DFB">
      <w:pPr>
        <w:ind w:firstLine="709"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AA3726">
        <w:rPr>
          <w:rFonts w:ascii="Times New Roman" w:hAnsi="Times New Roman"/>
          <w:sz w:val="28"/>
          <w:szCs w:val="28"/>
        </w:rPr>
        <w:t>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F70DFB">
      <w:pPr>
        <w:ind w:firstLine="709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F70DFB">
      <w:pPr>
        <w:ind w:firstLine="709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F70D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</w:t>
      </w:r>
      <w:r w:rsidRPr="0071478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F7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1"/>
          <w:headerReference w:type="default" r:id="rId12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7F475D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918">
        <w:rPr>
          <w:rFonts w:ascii="Times New Roman" w:hAnsi="Times New Roman" w:cs="Times New Roman"/>
          <w:sz w:val="28"/>
          <w:szCs w:val="28"/>
        </w:rPr>
        <w:t>сельсовета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15918">
        <w:rPr>
          <w:rFonts w:ascii="Times New Roman" w:hAnsi="Times New Roman" w:cs="Times New Roman"/>
          <w:sz w:val="28"/>
          <w:szCs w:val="28"/>
        </w:rPr>
        <w:t>ельсовета</w:t>
      </w:r>
    </w:p>
    <w:p w:rsidR="00CF0C7C" w:rsidRP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915918" w:rsidRPr="00915918">
        <w:rPr>
          <w:rFonts w:ascii="Times New Roman" w:hAnsi="Times New Roman"/>
          <w:i/>
          <w:sz w:val="28"/>
          <w:szCs w:val="28"/>
        </w:rPr>
        <w:t>муниципальной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Ф.И.О.</w:t>
            </w:r>
            <w:r w:rsidR="008A3B7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>ХХХ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3"/>
          <w:headerReference w:type="default" r:id="rId14"/>
          <w:headerReference w:type="first" r:id="rId15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7F475D" w:rsidP="00D52DD8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703">
        <w:rPr>
          <w:rFonts w:ascii="Times New Roman" w:hAnsi="Times New Roman" w:cs="Times New Roman"/>
          <w:sz w:val="28"/>
          <w:szCs w:val="28"/>
        </w:rPr>
        <w:t>сельсовета</w:t>
      </w:r>
    </w:p>
    <w:p w:rsidR="00D52DD8" w:rsidRDefault="00D52DD8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8557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C62598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EE4AE9" w:rsidRDefault="004B2CE0" w:rsidP="000C6BDA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EE4AE9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EE4AE9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EE4AE9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EE4AE9" w:rsidRDefault="00AF550E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EE4AE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EE4AE9" w:rsidRDefault="004B2CE0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EE4AE9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EE4AE9" w:rsidRDefault="00862679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BF2A9B" w:rsidRDefault="00BF2A9B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EE4AE9" w:rsidP="000C6B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AE9">
              <w:rPr>
                <w:rFonts w:ascii="Times New Roman" w:hAnsi="Times New Roman" w:cs="Times New Roman"/>
                <w:color w:val="22272F"/>
              </w:rPr>
              <w:t>Орган местного самоуправления</w:t>
            </w:r>
            <w:r w:rsidR="00D23A81" w:rsidRPr="00FD71E3">
              <w:rPr>
                <w:rFonts w:ascii="Times New Roman" w:hAnsi="Times New Roman" w:cs="Times New Roman"/>
              </w:rPr>
              <w:t xml:space="preserve">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="00D23A81"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6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E4AE9">
        <w:rPr>
          <w:rFonts w:ascii="Times New Roman" w:hAnsi="Times New Roman" w:cs="Times New Roman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7F475D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E4AE9">
        <w:rPr>
          <w:rFonts w:ascii="Times New Roman" w:hAnsi="Times New Roman" w:cs="Times New Roman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C62598" w:rsidRPr="00C62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Каировского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C62598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7F475D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EF">
        <w:rPr>
          <w:rFonts w:ascii="Times New Roman" w:hAnsi="Times New Roman" w:cs="Times New Roman"/>
          <w:sz w:val="28"/>
          <w:szCs w:val="28"/>
        </w:rPr>
        <w:t>сельсовета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F63">
        <w:rPr>
          <w:rFonts w:ascii="Times New Roman" w:hAnsi="Times New Roman"/>
        </w:rPr>
        <w:t>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7F475D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DFF">
        <w:rPr>
          <w:rFonts w:ascii="Times New Roman" w:hAnsi="Times New Roman" w:cs="Times New Roman"/>
          <w:sz w:val="28"/>
          <w:szCs w:val="28"/>
        </w:rPr>
        <w:t>сельсовета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lastRenderedPageBreak/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7F475D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AA">
        <w:rPr>
          <w:rFonts w:ascii="Times New Roman" w:hAnsi="Times New Roman" w:cs="Times New Roman"/>
          <w:sz w:val="28"/>
          <w:szCs w:val="28"/>
        </w:rPr>
        <w:t>сельсовета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D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2D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6. Степень реализации задачи структурного элемента рассчитывается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ой задачи структурного элемента;</w:t>
      </w:r>
    </w:p>
    <w:p w:rsidR="004D6DBD" w:rsidRPr="002402CA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ой задачи структурного элемента.</w:t>
      </w:r>
    </w:p>
    <w:p w:rsidR="004D6DBD" w:rsidRPr="00045F42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, имеющих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целевое назначение;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</w:t>
      </w:r>
      <w:r w:rsidR="00A114E1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A114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11. Степень реализации структурного элемента рассчитывается по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6A28B7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598">
        <w:rPr>
          <w:rFonts w:ascii="Times New Roman" w:hAnsi="Times New Roman" w:cs="Times New Roman"/>
          <w:sz w:val="28"/>
          <w:szCs w:val="28"/>
        </w:rPr>
        <w:t>Каировского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желаемой тенденцией развития которых является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6A28B7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9EA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9EA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DE69EA" w:rsidRPr="002E275F">
        <w:rPr>
          <w:rFonts w:ascii="Times New Roman" w:hAnsi="Times New Roman" w:cs="Times New Roman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227070" w:rsidRDefault="0022707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DE69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DE69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47" w:rsidRDefault="00D73F47" w:rsidP="00417AFD">
      <w:r>
        <w:separator/>
      </w:r>
    </w:p>
  </w:endnote>
  <w:endnote w:type="continuationSeparator" w:id="1">
    <w:p w:rsidR="00D73F47" w:rsidRDefault="00D73F47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47" w:rsidRDefault="00D73F47" w:rsidP="00417AFD">
      <w:r>
        <w:separator/>
      </w:r>
    </w:p>
  </w:footnote>
  <w:footnote w:type="continuationSeparator" w:id="1">
    <w:p w:rsidR="00D73F47" w:rsidRDefault="00D73F47" w:rsidP="00417AFD">
      <w:r>
        <w:continuationSeparator/>
      </w:r>
    </w:p>
  </w:footnote>
  <w:footnote w:id="2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 w:rsidR="00C62598" w:rsidRPr="00C62598">
        <w:rPr>
          <w:b w:val="0"/>
          <w:lang w:val="ru-RU"/>
        </w:rPr>
        <w:t>Каировского</w:t>
      </w:r>
      <w:r w:rsidR="008729B3">
        <w:rPr>
          <w:sz w:val="28"/>
          <w:szCs w:val="28"/>
        </w:rPr>
        <w:t xml:space="preserve"> </w:t>
      </w:r>
      <w:r w:rsidRPr="00597BB1">
        <w:rPr>
          <w:b w:val="0"/>
        </w:rPr>
        <w:t>сельсовета.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</w:t>
      </w:r>
      <w:r w:rsidR="00936622" w:rsidRPr="00936622">
        <w:rPr>
          <w:b w:val="0"/>
        </w:rPr>
        <w:t>органа местного самоуправления</w:t>
      </w:r>
      <w:r w:rsidRPr="00597BB1">
        <w:rPr>
          <w:b w:val="0"/>
        </w:rPr>
        <w:t>, ответственного за достижение показателя.</w:t>
      </w:r>
    </w:p>
  </w:footnote>
  <w:footnote w:id="8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="00C62598" w:rsidRPr="00C62598">
        <w:rPr>
          <w:b w:val="0"/>
          <w:lang w:val="ru-RU"/>
        </w:rPr>
        <w:t>Каировского</w:t>
      </w:r>
      <w:r w:rsidR="008729B3">
        <w:rPr>
          <w:sz w:val="28"/>
          <w:szCs w:val="28"/>
        </w:rPr>
        <w:t xml:space="preserve"> </w:t>
      </w:r>
      <w:r>
        <w:rPr>
          <w:b w:val="0"/>
        </w:rPr>
        <w:t>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6A28B7">
      <w:rPr>
        <w:rStyle w:val="affff2"/>
        <w:noProof/>
      </w:rPr>
      <w:t>15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6A28B7" w:rsidRPr="006A28B7">
      <w:rPr>
        <w:rFonts w:ascii="Times New Roman" w:hAnsi="Times New Roman" w:cs="Times New Roman"/>
        <w:b/>
        <w:noProof/>
      </w:rPr>
      <w:t>36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3E64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2F"/>
    <w:rsid w:val="00073566"/>
    <w:rsid w:val="00074954"/>
    <w:rsid w:val="000763AC"/>
    <w:rsid w:val="0007645B"/>
    <w:rsid w:val="0007648A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6BDA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4AE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3D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0C76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247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3E09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368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3B25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913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0F5"/>
    <w:rsid w:val="0035056F"/>
    <w:rsid w:val="00350B99"/>
    <w:rsid w:val="003512B0"/>
    <w:rsid w:val="00351B1E"/>
    <w:rsid w:val="00351D99"/>
    <w:rsid w:val="00352385"/>
    <w:rsid w:val="0035270F"/>
    <w:rsid w:val="0035414E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9EF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6E22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4B8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7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28B7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6D47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53C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75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9B3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622"/>
    <w:rsid w:val="00936B96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4E1"/>
    <w:rsid w:val="00A11924"/>
    <w:rsid w:val="00A12EDF"/>
    <w:rsid w:val="00A133CF"/>
    <w:rsid w:val="00A147E2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3F5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A6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3745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316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591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59B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59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1F29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DB5"/>
    <w:rsid w:val="00D702A7"/>
    <w:rsid w:val="00D70B4E"/>
    <w:rsid w:val="00D71A5A"/>
    <w:rsid w:val="00D71DA9"/>
    <w:rsid w:val="00D71E67"/>
    <w:rsid w:val="00D720B8"/>
    <w:rsid w:val="00D72D55"/>
    <w:rsid w:val="00D736B0"/>
    <w:rsid w:val="00D73B0C"/>
    <w:rsid w:val="00D73F47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53E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9EA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344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A3B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ECF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CD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AE9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0DFB"/>
    <w:rsid w:val="00F7106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6A54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msonormalcxspmiddle">
    <w:name w:val="msonormalcxspmiddle"/>
    <w:basedOn w:val="a"/>
    <w:rsid w:val="00D71E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89A0-5C6C-4E7D-9043-76AD739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8446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56479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Пользователь Windows</cp:lastModifiedBy>
  <cp:revision>2</cp:revision>
  <cp:lastPrinted>2022-11-18T10:00:00Z</cp:lastPrinted>
  <dcterms:created xsi:type="dcterms:W3CDTF">2023-12-05T11:57:00Z</dcterms:created>
  <dcterms:modified xsi:type="dcterms:W3CDTF">2023-12-05T11:57:00Z</dcterms:modified>
</cp:coreProperties>
</file>